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CD" w:rsidRPr="00A52F02" w:rsidRDefault="00FD16CD" w:rsidP="00FD16CD">
      <w:pPr>
        <w:jc w:val="center"/>
        <w:rPr>
          <w:rFonts w:ascii="Palatino Linotype" w:eastAsia="MS Mincho" w:hAnsi="Palatino Linotype"/>
          <w:b/>
          <w:sz w:val="20"/>
          <w:szCs w:val="20"/>
        </w:rPr>
      </w:pPr>
      <w:r w:rsidRPr="00F01B7D">
        <w:rPr>
          <w:rFonts w:ascii="Palatino Linotype" w:eastAsia="MS Mincho" w:hAnsi="Palatino Linotype"/>
          <w:b/>
          <w:sz w:val="20"/>
          <w:szCs w:val="20"/>
        </w:rPr>
        <w:t xml:space="preserve">A „Nyári </w:t>
      </w:r>
      <w:r w:rsidRPr="00A52F02">
        <w:rPr>
          <w:rFonts w:ascii="Palatino Linotype" w:eastAsia="MS Mincho" w:hAnsi="Palatino Linotype"/>
          <w:b/>
          <w:sz w:val="20"/>
          <w:szCs w:val="20"/>
        </w:rPr>
        <w:t>diákmunka” program keretében nyújtott bérköltség támogatás általános szerződési feltételei</w:t>
      </w:r>
    </w:p>
    <w:p w:rsidR="00FD16CD" w:rsidRPr="00A52F02" w:rsidRDefault="00FD16CD" w:rsidP="00FD16CD">
      <w:pPr>
        <w:tabs>
          <w:tab w:val="center" w:pos="1440"/>
          <w:tab w:val="center" w:pos="5940"/>
        </w:tabs>
        <w:ind w:left="-170"/>
        <w:jc w:val="right"/>
        <w:rPr>
          <w:rFonts w:ascii="Palatino Linotype" w:hAnsi="Palatino Linotype"/>
          <w:sz w:val="20"/>
          <w:szCs w:val="20"/>
        </w:rPr>
      </w:pPr>
    </w:p>
    <w:p w:rsidR="00FD16CD" w:rsidRPr="00A52F02" w:rsidRDefault="00FD16CD" w:rsidP="00FD16CD">
      <w:pPr>
        <w:ind w:left="360" w:hanging="360"/>
        <w:rPr>
          <w:rFonts w:ascii="Palatino Linotype" w:eastAsia="MS Mincho" w:hAnsi="Palatino Linotype"/>
          <w:b/>
          <w:sz w:val="20"/>
          <w:szCs w:val="20"/>
        </w:rPr>
      </w:pPr>
      <w:r w:rsidRPr="00A52F02">
        <w:rPr>
          <w:rFonts w:ascii="Palatino Linotype" w:eastAsia="MS Mincho" w:hAnsi="Palatino Linotype"/>
          <w:b/>
          <w:sz w:val="20"/>
          <w:szCs w:val="20"/>
        </w:rPr>
        <w:t>I.</w:t>
      </w:r>
      <w:r w:rsidRPr="00A52F02">
        <w:rPr>
          <w:rFonts w:ascii="Palatino Linotype" w:eastAsia="MS Mincho" w:hAnsi="Palatino Linotype"/>
          <w:b/>
          <w:sz w:val="20"/>
          <w:szCs w:val="20"/>
        </w:rPr>
        <w:tab/>
      </w:r>
      <w:proofErr w:type="gramStart"/>
      <w:r w:rsidRPr="00A52F02">
        <w:rPr>
          <w:rFonts w:ascii="Palatino Linotype" w:eastAsia="MS Mincho" w:hAnsi="Palatino Linotype"/>
          <w:b/>
          <w:sz w:val="20"/>
          <w:szCs w:val="20"/>
        </w:rPr>
        <w:t>A</w:t>
      </w:r>
      <w:proofErr w:type="gramEnd"/>
      <w:r w:rsidRPr="00A52F02">
        <w:rPr>
          <w:rFonts w:ascii="Palatino Linotype" w:eastAsia="MS Mincho" w:hAnsi="Palatino Linotype"/>
          <w:b/>
          <w:sz w:val="20"/>
          <w:szCs w:val="20"/>
        </w:rPr>
        <w:t xml:space="preserve"> támogatás nyújtásának alapjául szolgáló jogszabályi rendelkezések különösen:</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 xml:space="preserve">a foglalkoztatás elősegítéséről és a munkanélküliek ellátásáról szóló 1991. évi IV. törvény (a továbbiakban: </w:t>
      </w:r>
      <w:proofErr w:type="spellStart"/>
      <w:r w:rsidRPr="00A52F02">
        <w:rPr>
          <w:rFonts w:ascii="Palatino Linotype" w:eastAsia="MS Mincho" w:hAnsi="Palatino Linotype"/>
          <w:sz w:val="20"/>
          <w:szCs w:val="20"/>
        </w:rPr>
        <w:t>Flt</w:t>
      </w:r>
      <w:proofErr w:type="spellEnd"/>
      <w:r w:rsidRPr="00A52F02">
        <w:rPr>
          <w:rFonts w:ascii="Palatino Linotype" w:eastAsia="MS Mincho" w:hAnsi="Palatino Linotype"/>
          <w:sz w:val="20"/>
          <w:szCs w:val="20"/>
        </w:rPr>
        <w:t>.),</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a foglalkoztatást elősegítő támogatásokról, valamint a Munkaerőpiaci Alapból foglalkoztatási válsághelyzetek kezelésére nyújtható támogatásról szóló 6/1996. (VII. 16.) MüM rendelet,</w:t>
      </w:r>
    </w:p>
    <w:p w:rsidR="00FD16CD" w:rsidRPr="00A52F02" w:rsidRDefault="00FD16CD" w:rsidP="00FD16CD">
      <w:pPr>
        <w:numPr>
          <w:ilvl w:val="0"/>
          <w:numId w:val="1"/>
        </w:numPr>
        <w:contextualSpacing/>
        <w:jc w:val="both"/>
        <w:rPr>
          <w:rFonts w:ascii="Palatino Linotype" w:hAnsi="Palatino Linotype"/>
          <w:sz w:val="20"/>
          <w:szCs w:val="20"/>
        </w:rPr>
      </w:pPr>
      <w:r w:rsidRPr="00A52F02">
        <w:rPr>
          <w:rFonts w:ascii="Palatino Linotype" w:hAnsi="Palatino Linotype"/>
          <w:sz w:val="20"/>
          <w:szCs w:val="20"/>
        </w:rPr>
        <w:t>A BIZOTTSÁG 2013. december 18-i 1407/2013/EU RENDELETE az Európai Unió működéséről szóló szerződés 107. és 108. cikkének a csekély összegű támogatásokra való alkalmazásáról</w:t>
      </w:r>
    </w:p>
    <w:p w:rsidR="00FD16CD" w:rsidRPr="00A52F02" w:rsidRDefault="00FD16CD" w:rsidP="00FD16CD">
      <w:pPr>
        <w:numPr>
          <w:ilvl w:val="0"/>
          <w:numId w:val="1"/>
        </w:numPr>
        <w:contextualSpacing/>
        <w:jc w:val="both"/>
        <w:rPr>
          <w:rFonts w:ascii="Palatino Linotype" w:hAnsi="Palatino Linotype"/>
          <w:sz w:val="20"/>
          <w:szCs w:val="20"/>
        </w:rPr>
      </w:pPr>
      <w:r w:rsidRPr="00A52F02">
        <w:rPr>
          <w:rFonts w:ascii="Palatino Linotype" w:hAnsi="Palatino Linotype"/>
          <w:sz w:val="20"/>
          <w:szCs w:val="20"/>
        </w:rPr>
        <w:t xml:space="preserve">A BIZOTTSÁG 2013. december 18-i 1408/2013/EU RENDELETE az Európai Unió működéséről szóló szerződés 107. és 108. cikkének a mezőgazdasági ágazatban nyújtott csekély összegű támogatásokra való alkalmazásáról </w:t>
      </w:r>
    </w:p>
    <w:p w:rsidR="00E649EC" w:rsidRPr="00A52F02" w:rsidRDefault="00E649EC" w:rsidP="00E649EC">
      <w:pPr>
        <w:numPr>
          <w:ilvl w:val="0"/>
          <w:numId w:val="1"/>
        </w:numPr>
        <w:tabs>
          <w:tab w:val="right" w:pos="8820"/>
        </w:tabs>
        <w:jc w:val="both"/>
        <w:rPr>
          <w:rFonts w:ascii="Palatino Linotype" w:hAnsi="Palatino Linotype"/>
          <w:sz w:val="20"/>
          <w:szCs w:val="20"/>
        </w:rPr>
      </w:pPr>
      <w:r w:rsidRPr="00A52F02">
        <w:rPr>
          <w:rFonts w:ascii="Palatino Linotype" w:hAnsi="Palatino Linotype"/>
          <w:sz w:val="20"/>
          <w:szCs w:val="20"/>
        </w:rPr>
        <w:t>a fővárosi és megyei kormányhivatalokról, valamint a járási (fővárosi kerületi) hivatalokról szóló 86/2019. (IV. 23.) Korm. rendelet</w:t>
      </w:r>
    </w:p>
    <w:p w:rsidR="00FD16CD" w:rsidRPr="00A52F02" w:rsidRDefault="00FD16CD" w:rsidP="00FD16CD">
      <w:pPr>
        <w:numPr>
          <w:ilvl w:val="0"/>
          <w:numId w:val="1"/>
        </w:numPr>
        <w:tabs>
          <w:tab w:val="right" w:pos="8820"/>
        </w:tabs>
        <w:jc w:val="both"/>
        <w:rPr>
          <w:rFonts w:ascii="Palatino Linotype" w:eastAsia="MS Mincho" w:hAnsi="Palatino Linotype"/>
          <w:sz w:val="20"/>
          <w:szCs w:val="20"/>
        </w:rPr>
      </w:pPr>
      <w:r w:rsidRPr="00A52F02">
        <w:rPr>
          <w:rFonts w:ascii="Palatino Linotype" w:hAnsi="Palatino Linotype"/>
          <w:sz w:val="20"/>
          <w:szCs w:val="20"/>
        </w:rPr>
        <w:t>az állami foglalkoztatási szervként eljáró járási (fővárosi kerületi) hivatalok általánostól eltérő illetékességi területéről szóló 67/2015. (III. 30.) Korm. rendelet</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hAnsi="Palatino Linotype" w:cs="Times"/>
          <w:bCs/>
          <w:sz w:val="20"/>
          <w:szCs w:val="20"/>
        </w:rPr>
        <w:t>az állami foglalkoztatási szerv, a munkavédelmi és munkaügyi hatóság kijelöléséről, valamint e szervek hatósági és más feladatainak ellátásáról szóló 320/2014. (XII. 13.) Korm. rendelet</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az államháztartásról szóló 2011. évi CXCV. törvény (a továbbiakban: Áht.),</w:t>
      </w:r>
    </w:p>
    <w:p w:rsidR="00FD16CD" w:rsidRPr="00A52F02" w:rsidRDefault="00B75C5E" w:rsidP="00FD16CD">
      <w:pPr>
        <w:numPr>
          <w:ilvl w:val="0"/>
          <w:numId w:val="1"/>
        </w:numPr>
        <w:jc w:val="both"/>
        <w:rPr>
          <w:rFonts w:ascii="Palatino Linotype" w:hAnsi="Palatino Linotype"/>
          <w:sz w:val="20"/>
          <w:szCs w:val="20"/>
        </w:rPr>
      </w:pPr>
      <w:hyperlink r:id="rId5" w:history="1">
        <w:r w:rsidR="00FD16CD" w:rsidRPr="00A52F02">
          <w:rPr>
            <w:rFonts w:ascii="Palatino Linotype" w:hAnsi="Palatino Linotype"/>
            <w:sz w:val="20"/>
            <w:szCs w:val="20"/>
          </w:rPr>
          <w:t>az</w:t>
        </w:r>
      </w:hyperlink>
      <w:bookmarkStart w:id="0" w:name="pr4023"/>
      <w:bookmarkEnd w:id="0"/>
      <w:r w:rsidR="00FD16CD" w:rsidRPr="00A52F02">
        <w:rPr>
          <w:rFonts w:ascii="Palatino Linotype" w:hAnsi="Palatino Linotype"/>
          <w:sz w:val="20"/>
          <w:szCs w:val="20"/>
        </w:rPr>
        <w:t xml:space="preserve"> egyes adótörvények és azzal összefüggő egyéb törvények módosításáról szóló 2011. évi CLVI. törvény,</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 xml:space="preserve">az államháztartásról szóló törvény végrehajtásáról szóló 368/2011. (XII. 31.) </w:t>
      </w:r>
      <w:r w:rsidRPr="00A52F02">
        <w:rPr>
          <w:rFonts w:ascii="Palatino Linotype" w:hAnsi="Palatino Linotype"/>
          <w:sz w:val="20"/>
          <w:szCs w:val="20"/>
        </w:rPr>
        <w:t>kormányrendelet</w:t>
      </w:r>
      <w:r w:rsidRPr="00A52F02">
        <w:rPr>
          <w:rFonts w:ascii="Palatino Linotype" w:eastAsia="MS Mincho" w:hAnsi="Palatino Linotype"/>
          <w:sz w:val="20"/>
          <w:szCs w:val="20"/>
        </w:rPr>
        <w:t xml:space="preserve"> (a továbbiakban: </w:t>
      </w:r>
      <w:proofErr w:type="spellStart"/>
      <w:r w:rsidRPr="00A52F02">
        <w:rPr>
          <w:rFonts w:ascii="Palatino Linotype" w:eastAsia="MS Mincho" w:hAnsi="Palatino Linotype"/>
          <w:sz w:val="20"/>
          <w:szCs w:val="20"/>
        </w:rPr>
        <w:t>Ávr</w:t>
      </w:r>
      <w:proofErr w:type="spellEnd"/>
      <w:r w:rsidRPr="00A52F02">
        <w:rPr>
          <w:rFonts w:ascii="Palatino Linotype" w:eastAsia="MS Mincho" w:hAnsi="Palatino Linotype"/>
          <w:sz w:val="20"/>
          <w:szCs w:val="20"/>
        </w:rPr>
        <w:t>.),</w:t>
      </w:r>
    </w:p>
    <w:p w:rsidR="00FD16CD" w:rsidRPr="00A52F02" w:rsidRDefault="00FD16CD" w:rsidP="00FD16CD">
      <w:pPr>
        <w:pStyle w:val="Listaszerbekezds"/>
        <w:numPr>
          <w:ilvl w:val="0"/>
          <w:numId w:val="1"/>
        </w:numPr>
        <w:rPr>
          <w:rFonts w:ascii="Palatino Linotype" w:eastAsia="MS Mincho" w:hAnsi="Palatino Linotype"/>
          <w:sz w:val="20"/>
          <w:szCs w:val="20"/>
        </w:rPr>
      </w:pPr>
      <w:r w:rsidRPr="00A52F02">
        <w:rPr>
          <w:rFonts w:ascii="Palatino Linotype" w:eastAsia="MS Mincho" w:hAnsi="Palatino Linotype"/>
          <w:sz w:val="20"/>
          <w:szCs w:val="20"/>
        </w:rPr>
        <w:t>az általános közigazgatási rendtartásról szóló 2016. évi CL. törvény (a továbbiakban: Ákr.),</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a Polgári Törvénykönyvről szóló 2003. évi V. törvény (a továbbiakban: Ptk.),</w:t>
      </w:r>
    </w:p>
    <w:p w:rsidR="00FD16CD" w:rsidRPr="00A52F02" w:rsidRDefault="00FD16CD" w:rsidP="00FD16CD">
      <w:pPr>
        <w:numPr>
          <w:ilvl w:val="0"/>
          <w:numId w:val="1"/>
        </w:numPr>
        <w:jc w:val="both"/>
        <w:rPr>
          <w:rFonts w:ascii="Palatino Linotype" w:eastAsia="MS Mincho" w:hAnsi="Palatino Linotype"/>
          <w:sz w:val="20"/>
          <w:szCs w:val="20"/>
        </w:rPr>
      </w:pPr>
      <w:r w:rsidRPr="00A52F02">
        <w:rPr>
          <w:rFonts w:ascii="Palatino Linotype" w:eastAsia="MS Mincho" w:hAnsi="Palatino Linotype"/>
          <w:sz w:val="20"/>
          <w:szCs w:val="20"/>
        </w:rPr>
        <w:t>a munka törvénykönyvéről szóló 2012. évi I. törvény (a továbbiakban: Mt.),</w:t>
      </w:r>
    </w:p>
    <w:p w:rsidR="00FD16CD" w:rsidRPr="00A52F02" w:rsidRDefault="00FD16CD" w:rsidP="00FD16CD">
      <w:pPr>
        <w:numPr>
          <w:ilvl w:val="0"/>
          <w:numId w:val="1"/>
        </w:numPr>
        <w:autoSpaceDE w:val="0"/>
        <w:autoSpaceDN w:val="0"/>
        <w:adjustRightInd w:val="0"/>
        <w:jc w:val="both"/>
        <w:rPr>
          <w:rFonts w:ascii="Palatino Linotype" w:hAnsi="Palatino Linotype"/>
          <w:sz w:val="20"/>
          <w:szCs w:val="20"/>
        </w:rPr>
      </w:pPr>
      <w:r w:rsidRPr="00A52F02">
        <w:rPr>
          <w:rFonts w:ascii="Palatino Linotype" w:hAnsi="Palatino Linotype"/>
          <w:sz w:val="20"/>
          <w:szCs w:val="20"/>
        </w:rPr>
        <w:t>a köztulajdonban álló gazdasági társaságok takarékosabb működéséről szóló 2009. évi CXXII. törvény,</w:t>
      </w:r>
    </w:p>
    <w:p w:rsidR="00FD16CD" w:rsidRPr="00A52F02" w:rsidRDefault="00FD16CD" w:rsidP="00FD16CD">
      <w:pPr>
        <w:numPr>
          <w:ilvl w:val="0"/>
          <w:numId w:val="1"/>
        </w:numPr>
        <w:tabs>
          <w:tab w:val="right" w:pos="8820"/>
        </w:tabs>
        <w:jc w:val="both"/>
        <w:rPr>
          <w:rFonts w:ascii="Palatino Linotype" w:eastAsia="MS Mincho" w:hAnsi="Palatino Linotype"/>
          <w:sz w:val="20"/>
          <w:szCs w:val="20"/>
        </w:rPr>
      </w:pPr>
      <w:r w:rsidRPr="00A52F02">
        <w:rPr>
          <w:rFonts w:ascii="Palatino Linotype" w:eastAsia="MS Mincho" w:hAnsi="Palatino Linotype"/>
          <w:sz w:val="20"/>
          <w:szCs w:val="20"/>
        </w:rPr>
        <w:t xml:space="preserve">az európai uniós versenyjogi értelemben vett állami támogatásokkal kapcsolatos eljárásról és a regionális támogatási térképről szóló 37/2011. (III. 22.) </w:t>
      </w:r>
      <w:r w:rsidRPr="00A52F02">
        <w:rPr>
          <w:rFonts w:ascii="Palatino Linotype" w:hAnsi="Palatino Linotype"/>
          <w:sz w:val="20"/>
          <w:szCs w:val="20"/>
        </w:rPr>
        <w:t>kormányrendelet</w:t>
      </w:r>
      <w:r w:rsidRPr="00A52F02">
        <w:rPr>
          <w:rFonts w:ascii="Palatino Linotype" w:eastAsia="MS Mincho" w:hAnsi="Palatino Linotype"/>
          <w:sz w:val="20"/>
          <w:szCs w:val="20"/>
        </w:rPr>
        <w:t>,</w:t>
      </w:r>
    </w:p>
    <w:p w:rsidR="00FD16CD" w:rsidRPr="00A52F02" w:rsidRDefault="00FD16CD" w:rsidP="00FD16CD">
      <w:pPr>
        <w:rPr>
          <w:rFonts w:ascii="Palatino Linotype" w:eastAsia="MS Mincho" w:hAnsi="Palatino Linotype"/>
          <w:sz w:val="20"/>
          <w:szCs w:val="20"/>
        </w:rPr>
      </w:pPr>
    </w:p>
    <w:p w:rsidR="00FD16CD" w:rsidRPr="00A52F02" w:rsidRDefault="00FD16CD" w:rsidP="00FD16CD">
      <w:pPr>
        <w:ind w:left="357" w:hanging="357"/>
        <w:rPr>
          <w:rFonts w:ascii="Palatino Linotype" w:eastAsia="MS Mincho" w:hAnsi="Palatino Linotype"/>
          <w:b/>
          <w:sz w:val="20"/>
          <w:szCs w:val="20"/>
        </w:rPr>
      </w:pPr>
      <w:r w:rsidRPr="00A52F02">
        <w:rPr>
          <w:rFonts w:ascii="Palatino Linotype" w:eastAsia="MS Mincho" w:hAnsi="Palatino Linotype"/>
          <w:b/>
          <w:sz w:val="20"/>
          <w:szCs w:val="20"/>
        </w:rPr>
        <w:t>II.</w:t>
      </w:r>
      <w:r w:rsidRPr="00A52F02">
        <w:rPr>
          <w:rFonts w:ascii="Palatino Linotype" w:eastAsia="MS Mincho" w:hAnsi="Palatino Linotype"/>
          <w:b/>
          <w:sz w:val="20"/>
          <w:szCs w:val="20"/>
        </w:rPr>
        <w:tab/>
      </w:r>
      <w:proofErr w:type="gramStart"/>
      <w:r w:rsidRPr="00A52F02">
        <w:rPr>
          <w:rFonts w:ascii="Palatino Linotype" w:eastAsia="MS Mincho" w:hAnsi="Palatino Linotype"/>
          <w:b/>
          <w:sz w:val="20"/>
          <w:szCs w:val="20"/>
        </w:rPr>
        <w:t>A</w:t>
      </w:r>
      <w:proofErr w:type="gramEnd"/>
      <w:r w:rsidRPr="00A52F02">
        <w:rPr>
          <w:rFonts w:ascii="Palatino Linotype" w:eastAsia="MS Mincho" w:hAnsi="Palatino Linotype"/>
          <w:b/>
          <w:sz w:val="20"/>
          <w:szCs w:val="20"/>
        </w:rPr>
        <w:t xml:space="preserve"> munkaadó kötelezettségei</w:t>
      </w:r>
    </w:p>
    <w:p w:rsidR="00FD16CD" w:rsidRPr="00A52F02" w:rsidRDefault="00FD16CD" w:rsidP="00FD16CD">
      <w:pPr>
        <w:rPr>
          <w:rFonts w:ascii="Palatino Linotype" w:eastAsia="MS Mincho" w:hAnsi="Palatino Linotype"/>
          <w:b/>
          <w:sz w:val="20"/>
          <w:szCs w:val="20"/>
        </w:rPr>
      </w:pPr>
      <w:r w:rsidRPr="00A52F02">
        <w:rPr>
          <w:rFonts w:ascii="Palatino Linotype" w:eastAsia="MS Mincho" w:hAnsi="Palatino Linotype"/>
          <w:b/>
          <w:sz w:val="20"/>
          <w:szCs w:val="20"/>
        </w:rPr>
        <w:t>A munkaadó vállalja, hogy:</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a foglalkoztatási kötelezettség időtartama alatt olyan személyi nyilvántartásokat vezet, melyekből a munkaerő forgalom (be- és kilépés), valamint a kilépések (munkaviszony megszűnésének) okai megállapíthatók,</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a kormányhivatal, a programot felügyelő minisztérium, továbbá az Állami Számvevőszék, illetve a Kormány által kijelölt belső ellenőrzési szerv, a fejezetek</w:t>
      </w:r>
      <w:r w:rsidRPr="00A52F02">
        <w:rPr>
          <w:rFonts w:ascii="Palatino Linotype" w:hAnsi="Palatino Linotype"/>
          <w:sz w:val="20"/>
          <w:szCs w:val="20"/>
        </w:rPr>
        <w:t xml:space="preserve"> ellenőrzési szervezetei, a kincstár </w:t>
      </w:r>
      <w:r w:rsidRPr="00A52F02">
        <w:rPr>
          <w:rFonts w:ascii="Palatino Linotype" w:eastAsia="MS Mincho" w:hAnsi="Palatino Linotype"/>
          <w:sz w:val="20"/>
          <w:szCs w:val="20"/>
        </w:rPr>
        <w:t>képviselőjének ellenőrzésekor az ahhoz szükséges iratokat és adatokat haladéktalanul rendelkezésre bocsátja,</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bankszámla-számának megváltoztatásáról a megyei kormányhivatal járási hivatalát /a Budapest főváros kormányhivatala kerületi hivatalát (a továbbiakban: járási hivatal) haladéktalanul, de legkésőbb 8 napon belül tájékoztatja,</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a tulajdonos (munkaadó) változást a járási hivatalnak késedelem nélkül, de legkésőbb 8 napon belül bejelenti,</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a foglalkoztatási kötelezettség időtartamának lejárta után – a járási hivatal megkeresésére – a támogatási eszköz hatékonyságának a vizsgálatához információt szolgáltat,</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felhatalmazó levelet a pénzügyi fedezethiány miatt nem teljesíthető fizetési megbízás esetére a követelés legfeljebb harmincöt napra való sorba állítására vonatkozó rendelkezéssel együtt legkésőbb az első elszámolás benyújtásakor a Támogatónak átadja. A támogatás folyósításának feltétele a munkaadó valamennyi fizetési számlájára vonatkozó felhatalmazó levél becsatolása.</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t>a kérelem beadásakor tett nyilatkozatai a hatósági szerződés aláírásakor fennállnak.</w:t>
      </w:r>
    </w:p>
    <w:p w:rsidR="00FD16CD" w:rsidRPr="00A52F02" w:rsidRDefault="00FD16CD" w:rsidP="00FD16CD">
      <w:pPr>
        <w:numPr>
          <w:ilvl w:val="0"/>
          <w:numId w:val="2"/>
        </w:numPr>
        <w:tabs>
          <w:tab w:val="clear" w:pos="924"/>
          <w:tab w:val="num" w:pos="851"/>
        </w:tabs>
        <w:ind w:left="851"/>
        <w:jc w:val="both"/>
        <w:rPr>
          <w:rFonts w:ascii="Palatino Linotype" w:eastAsia="MS Mincho" w:hAnsi="Palatino Linotype"/>
          <w:sz w:val="20"/>
          <w:szCs w:val="20"/>
        </w:rPr>
      </w:pPr>
      <w:r w:rsidRPr="00A52F02">
        <w:rPr>
          <w:rFonts w:ascii="Palatino Linotype" w:eastAsia="MS Mincho" w:hAnsi="Palatino Linotype"/>
          <w:sz w:val="20"/>
          <w:szCs w:val="20"/>
        </w:rPr>
        <w:lastRenderedPageBreak/>
        <w:t>haladéktalanul, de legkésőbb a tudomására jutástól számított nyolc napon belül bejelenti, ha a támogatást megalapozó körülményeiben változás következik be;</w:t>
      </w:r>
    </w:p>
    <w:p w:rsidR="00FD16CD" w:rsidRPr="00A52F02" w:rsidRDefault="00FD16CD" w:rsidP="00FD16CD">
      <w:pPr>
        <w:numPr>
          <w:ilvl w:val="0"/>
          <w:numId w:val="2"/>
        </w:numPr>
        <w:tabs>
          <w:tab w:val="clear" w:pos="924"/>
        </w:tabs>
        <w:spacing w:before="60"/>
        <w:ind w:left="851" w:hanging="425"/>
        <w:jc w:val="both"/>
        <w:rPr>
          <w:rFonts w:ascii="Palatino Linotype" w:eastAsia="MS Mincho" w:hAnsi="Palatino Linotype"/>
          <w:sz w:val="20"/>
          <w:szCs w:val="20"/>
        </w:rPr>
      </w:pPr>
      <w:r w:rsidRPr="00A52F02">
        <w:rPr>
          <w:rFonts w:ascii="Palatino Linotype" w:eastAsia="MS Mincho" w:hAnsi="Palatino Linotype"/>
          <w:sz w:val="20"/>
          <w:szCs w:val="20"/>
        </w:rPr>
        <w:t>amennyiben szervezetét felszámolási eljárás alá vonták, a felszámolást elrendelő jogerős végzés kézhezvételétől; valamint amennyiben jogerős végzéssel elrendelt csődeljárás, végelszámolás vagy egyéb – a megszüntetésre irányuló, jogszabályban meghatározott – eljárás alá kerül, annak megkezdésétől számított nyolc napon belül azt írásban a járási (fővárosi kerületi) hivatal állami foglalkoztatási szervként eljáró egysége tudomására hozza.</w:t>
      </w:r>
    </w:p>
    <w:p w:rsidR="00FD16CD" w:rsidRPr="00A52F02" w:rsidRDefault="00FD16CD" w:rsidP="00FD16CD">
      <w:pPr>
        <w:jc w:val="both"/>
        <w:rPr>
          <w:rFonts w:ascii="Palatino Linotype" w:eastAsia="MS Mincho" w:hAnsi="Palatino Linotype"/>
          <w:sz w:val="20"/>
          <w:szCs w:val="20"/>
        </w:rPr>
      </w:pPr>
    </w:p>
    <w:p w:rsidR="00FD16CD" w:rsidRPr="00A52F02" w:rsidRDefault="00FD16CD" w:rsidP="00FD16CD">
      <w:pPr>
        <w:rPr>
          <w:rFonts w:ascii="Palatino Linotype" w:eastAsia="MS Mincho" w:hAnsi="Palatino Linotype"/>
          <w:b/>
          <w:sz w:val="20"/>
          <w:szCs w:val="20"/>
        </w:rPr>
      </w:pPr>
      <w:r w:rsidRPr="00A52F02">
        <w:rPr>
          <w:rFonts w:ascii="Palatino Linotype" w:eastAsia="MS Mincho" w:hAnsi="Palatino Linotype"/>
          <w:b/>
          <w:sz w:val="20"/>
          <w:szCs w:val="20"/>
        </w:rPr>
        <w:t>A munkaadó tudomásul veszi, hogy</w:t>
      </w:r>
    </w:p>
    <w:p w:rsidR="00FD16CD" w:rsidRPr="00A52F02" w:rsidRDefault="00FD16CD" w:rsidP="00FD16CD">
      <w:pPr>
        <w:rPr>
          <w:rFonts w:ascii="Palatino Linotype" w:eastAsia="MS Mincho" w:hAnsi="Palatino Linotype"/>
          <w:b/>
          <w:sz w:val="20"/>
          <w:szCs w:val="20"/>
        </w:rPr>
      </w:pPr>
    </w:p>
    <w:p w:rsidR="00FD16CD" w:rsidRPr="00A52F02" w:rsidRDefault="00FD16CD" w:rsidP="00FD16CD">
      <w:pPr>
        <w:numPr>
          <w:ilvl w:val="0"/>
          <w:numId w:val="3"/>
        </w:numPr>
        <w:tabs>
          <w:tab w:val="clear" w:pos="360"/>
        </w:tabs>
        <w:ind w:left="709" w:hanging="283"/>
        <w:jc w:val="both"/>
        <w:rPr>
          <w:rFonts w:ascii="Palatino Linotype" w:eastAsia="MS Mincho" w:hAnsi="Palatino Linotype"/>
          <w:sz w:val="20"/>
          <w:szCs w:val="20"/>
        </w:rPr>
      </w:pPr>
      <w:r w:rsidRPr="00A52F02">
        <w:rPr>
          <w:rFonts w:ascii="Palatino Linotype" w:eastAsia="MS Mincho" w:hAnsi="Palatino Linotype"/>
          <w:sz w:val="20"/>
          <w:szCs w:val="20"/>
        </w:rPr>
        <w:t xml:space="preserve">a támogatást csak a munkaerőigény bejelentésére közvetítő lappal jelentkező, a </w:t>
      </w:r>
      <w:r w:rsidRPr="00A52F02">
        <w:rPr>
          <w:rFonts w:ascii="Palatino Linotype" w:hAnsi="Palatino Linotype"/>
          <w:sz w:val="20"/>
          <w:szCs w:val="20"/>
        </w:rPr>
        <w:t>„Nyári diákmunka”</w:t>
      </w:r>
      <w:r w:rsidRPr="00A52F02">
        <w:rPr>
          <w:rFonts w:ascii="Palatino Linotype" w:eastAsia="MS Mincho" w:hAnsi="Palatino Linotype"/>
          <w:sz w:val="20"/>
          <w:szCs w:val="20"/>
        </w:rPr>
        <w:t xml:space="preserve"> program által előírt feltételeknek megfelelő munkavállalók után veheti igénybe,</w:t>
      </w:r>
    </w:p>
    <w:p w:rsidR="00FD16CD" w:rsidRPr="00A52F02" w:rsidRDefault="00FD16CD" w:rsidP="00FD16CD">
      <w:pPr>
        <w:numPr>
          <w:ilvl w:val="0"/>
          <w:numId w:val="3"/>
        </w:numPr>
        <w:tabs>
          <w:tab w:val="clear" w:pos="360"/>
        </w:tabs>
        <w:ind w:left="709" w:hanging="283"/>
        <w:jc w:val="both"/>
        <w:rPr>
          <w:rFonts w:ascii="Palatino Linotype" w:eastAsia="MS Mincho" w:hAnsi="Palatino Linotype"/>
          <w:sz w:val="20"/>
          <w:szCs w:val="20"/>
        </w:rPr>
      </w:pPr>
      <w:r w:rsidRPr="00A52F02">
        <w:rPr>
          <w:rFonts w:ascii="Palatino Linotype" w:eastAsia="MS Mincho" w:hAnsi="Palatino Linotype"/>
          <w:sz w:val="20"/>
          <w:szCs w:val="20"/>
        </w:rPr>
        <w:t xml:space="preserve">amennyiben a tárgyhónapot követő hó 12. napjáig az esedékes havi támogatási igényét az Elszámoló lappal nem adja le, vagy hiányosan adja le, legkésőbb az eredetileg esedékes elszámolási határidő leteltét követő hónapban esedékes elszámolással egyidejűleg még megteheti. E határidő elmulasztása jogvesztő, az adott hónapra nem igényelt támogatás kifizetése megtagadásra kerülhet, erről a járási </w:t>
      </w:r>
      <w:proofErr w:type="gramStart"/>
      <w:r w:rsidRPr="00A52F02">
        <w:rPr>
          <w:rFonts w:ascii="Palatino Linotype" w:eastAsia="MS Mincho" w:hAnsi="Palatino Linotype"/>
          <w:sz w:val="20"/>
          <w:szCs w:val="20"/>
        </w:rPr>
        <w:t>hivatal írásban</w:t>
      </w:r>
      <w:proofErr w:type="gramEnd"/>
      <w:r w:rsidRPr="00A52F02">
        <w:rPr>
          <w:rFonts w:ascii="Palatino Linotype" w:eastAsia="MS Mincho" w:hAnsi="Palatino Linotype"/>
          <w:sz w:val="20"/>
          <w:szCs w:val="20"/>
        </w:rPr>
        <w:t xml:space="preserve"> értesíti a munkaadót,</w:t>
      </w:r>
    </w:p>
    <w:p w:rsidR="00FD16CD" w:rsidRPr="00A52F02" w:rsidRDefault="00FD16CD" w:rsidP="00FD16CD">
      <w:pPr>
        <w:jc w:val="both"/>
        <w:rPr>
          <w:rFonts w:ascii="Palatino Linotype" w:eastAsia="MS Mincho" w:hAnsi="Palatino Linotype"/>
          <w:sz w:val="20"/>
          <w:szCs w:val="20"/>
        </w:rPr>
      </w:pPr>
      <w:r w:rsidRPr="00A52F02">
        <w:rPr>
          <w:rFonts w:ascii="Palatino Linotype" w:eastAsia="MS Mincho" w:hAnsi="Palatino Linotype"/>
          <w:sz w:val="20"/>
          <w:szCs w:val="20"/>
        </w:rPr>
        <w:t>Az elszámoláshoz az alábbi, a munkaadó által elektronikusan hitelesített dokumentumok másolatát szükséges csatolni:</w:t>
      </w:r>
      <w:r w:rsidR="00264B9B" w:rsidRPr="00A52F02">
        <w:rPr>
          <w:rFonts w:ascii="Palatino Linotype" w:eastAsia="MS Mincho" w:hAnsi="Palatino Linotype"/>
          <w:sz w:val="20"/>
          <w:szCs w:val="20"/>
        </w:rPr>
        <w:t xml:space="preserve"> </w:t>
      </w:r>
      <w:r w:rsidR="00264B9B" w:rsidRPr="00A52F02">
        <w:rPr>
          <w:rFonts w:ascii="Palatino Linotype" w:hAnsi="Palatino Linotype"/>
          <w:sz w:val="20"/>
          <w:szCs w:val="20"/>
        </w:rPr>
        <w:t xml:space="preserve">(Elektronikus ügyintézés esetén a feltöltött </w:t>
      </w:r>
      <w:proofErr w:type="gramStart"/>
      <w:r w:rsidR="00264B9B" w:rsidRPr="00A52F02">
        <w:rPr>
          <w:rFonts w:ascii="Palatino Linotype" w:hAnsi="Palatino Linotype"/>
          <w:sz w:val="20"/>
          <w:szCs w:val="20"/>
        </w:rPr>
        <w:t>dokumentumokból  képzett</w:t>
      </w:r>
      <w:proofErr w:type="gramEnd"/>
      <w:r w:rsidR="00264B9B" w:rsidRPr="00A52F02">
        <w:rPr>
          <w:rFonts w:ascii="Palatino Linotype" w:hAnsi="Palatino Linotype"/>
          <w:sz w:val="20"/>
          <w:szCs w:val="20"/>
        </w:rPr>
        <w:t xml:space="preserve"> adatcsomagot  elektronikus aláírással és időbélyegzővel ellátni</w:t>
      </w:r>
      <w:r w:rsidR="00264B9B" w:rsidRPr="00A52F02">
        <w:rPr>
          <w:rFonts w:ascii="Palatino Linotype" w:hAnsi="Palatino Linotype"/>
          <w:b/>
          <w:sz w:val="20"/>
          <w:szCs w:val="20"/>
        </w:rPr>
        <w:t>)</w:t>
      </w:r>
    </w:p>
    <w:p w:rsidR="00FD16CD" w:rsidRPr="00A52F02" w:rsidRDefault="00FD16CD" w:rsidP="00FD16CD">
      <w:pPr>
        <w:numPr>
          <w:ilvl w:val="0"/>
          <w:numId w:val="5"/>
        </w:numPr>
        <w:ind w:left="1648"/>
        <w:contextualSpacing/>
        <w:jc w:val="both"/>
        <w:rPr>
          <w:rFonts w:ascii="Palatino Linotype" w:eastAsia="MS Mincho" w:hAnsi="Palatino Linotype"/>
          <w:sz w:val="20"/>
          <w:szCs w:val="20"/>
        </w:rPr>
      </w:pPr>
      <w:r w:rsidRPr="00A52F02">
        <w:rPr>
          <w:rFonts w:ascii="Palatino Linotype" w:eastAsia="MS Mincho" w:hAnsi="Palatino Linotype"/>
          <w:sz w:val="20"/>
          <w:szCs w:val="20"/>
        </w:rPr>
        <w:t xml:space="preserve">Bérjegyzék vagy </w:t>
      </w:r>
      <w:proofErr w:type="gramStart"/>
      <w:r w:rsidRPr="00A52F02">
        <w:rPr>
          <w:rFonts w:ascii="Palatino Linotype" w:eastAsia="MS Mincho" w:hAnsi="Palatino Linotype"/>
          <w:sz w:val="20"/>
          <w:szCs w:val="20"/>
        </w:rPr>
        <w:t>bérlista</w:t>
      </w:r>
      <w:proofErr w:type="gramEnd"/>
      <w:r w:rsidRPr="00A52F02">
        <w:rPr>
          <w:rFonts w:ascii="Palatino Linotype" w:eastAsia="MS Mincho" w:hAnsi="Palatino Linotype"/>
          <w:sz w:val="20"/>
          <w:szCs w:val="20"/>
        </w:rPr>
        <w:t xml:space="preserve"> vagy bérszámfejtő lap</w:t>
      </w:r>
    </w:p>
    <w:p w:rsidR="00FD16CD" w:rsidRPr="00A52F02" w:rsidRDefault="00FD16CD" w:rsidP="00FD16CD">
      <w:pPr>
        <w:numPr>
          <w:ilvl w:val="0"/>
          <w:numId w:val="5"/>
        </w:numPr>
        <w:ind w:left="1648"/>
        <w:contextualSpacing/>
        <w:jc w:val="both"/>
        <w:rPr>
          <w:rFonts w:ascii="Palatino Linotype" w:eastAsia="MS Mincho" w:hAnsi="Palatino Linotype"/>
          <w:sz w:val="20"/>
          <w:szCs w:val="20"/>
        </w:rPr>
      </w:pPr>
      <w:r w:rsidRPr="00A52F02">
        <w:rPr>
          <w:rFonts w:ascii="Palatino Linotype" w:eastAsia="MS Mincho" w:hAnsi="Palatino Linotype"/>
          <w:sz w:val="20"/>
          <w:szCs w:val="20"/>
        </w:rPr>
        <w:t>A bér illetve járulék kifizetést igazoló benyújtandó bizonylatok:</w:t>
      </w:r>
    </w:p>
    <w:p w:rsidR="00FD16CD" w:rsidRPr="00A52F02" w:rsidRDefault="00FD16CD" w:rsidP="00FD16CD">
      <w:pPr>
        <w:numPr>
          <w:ilvl w:val="0"/>
          <w:numId w:val="4"/>
        </w:numPr>
        <w:ind w:left="2367"/>
        <w:contextualSpacing/>
        <w:jc w:val="both"/>
        <w:rPr>
          <w:rFonts w:ascii="Palatino Linotype" w:eastAsia="MS Mincho" w:hAnsi="Palatino Linotype"/>
          <w:sz w:val="20"/>
          <w:szCs w:val="20"/>
        </w:rPr>
      </w:pPr>
      <w:r w:rsidRPr="00A52F02">
        <w:rPr>
          <w:rFonts w:ascii="Palatino Linotype" w:eastAsia="MS Mincho" w:hAnsi="Palatino Linotype"/>
          <w:sz w:val="20"/>
          <w:szCs w:val="20"/>
        </w:rPr>
        <w:t xml:space="preserve">Ha átutalással kerül kifizetésre: terhelést igazoló bankszámlakivonat*. </w:t>
      </w:r>
      <w:r w:rsidR="00264B9B" w:rsidRPr="00A52F02">
        <w:rPr>
          <w:rFonts w:ascii="Palatino Linotype" w:hAnsi="Palatino Linotype"/>
          <w:sz w:val="20"/>
          <w:szCs w:val="20"/>
        </w:rPr>
        <w:t>(Csoportos átutalás esetén az elszámoló lapon a munkáltatónak nyilatkoznia kell arra vonatkozóan, hogy a terhelési értesítőn szereplő összeg – az adott munkavállaló után ténylegesen befizetett összeg feltüntetésével - tartalmazza a támogatással érintett munkavállalók után befizetett szociális hozzájárulási adót, illetve a munkavállalónak kifizetett munkabért is.)</w:t>
      </w:r>
    </w:p>
    <w:p w:rsidR="00FD16CD" w:rsidRPr="00A52F02" w:rsidRDefault="00FD16CD" w:rsidP="00FD16CD">
      <w:pPr>
        <w:numPr>
          <w:ilvl w:val="0"/>
          <w:numId w:val="4"/>
        </w:numPr>
        <w:ind w:left="2367"/>
        <w:contextualSpacing/>
        <w:jc w:val="both"/>
        <w:rPr>
          <w:rFonts w:ascii="Palatino Linotype" w:eastAsia="MS Mincho" w:hAnsi="Palatino Linotype"/>
          <w:sz w:val="20"/>
          <w:szCs w:val="20"/>
        </w:rPr>
      </w:pPr>
      <w:r w:rsidRPr="00A52F02">
        <w:rPr>
          <w:rFonts w:ascii="Palatino Linotype" w:eastAsia="MS Mincho" w:hAnsi="Palatino Linotype"/>
          <w:sz w:val="20"/>
          <w:szCs w:val="20"/>
        </w:rPr>
        <w:t>Ha a munkáltató nem átutalással, hanem valamelyik adónem többletéből rendezi a bevallásban szereplő járulék befizetését, csatolni szükséges a 17-es átvezetési kérelmet és a NAV általi beérkezést igazoló befogadó nyugtát vagy az adófolyószámla másolatát.</w:t>
      </w:r>
    </w:p>
    <w:p w:rsidR="00FD16CD" w:rsidRPr="00A52F02" w:rsidRDefault="00FD16CD" w:rsidP="00FD16CD">
      <w:pPr>
        <w:numPr>
          <w:ilvl w:val="0"/>
          <w:numId w:val="4"/>
        </w:numPr>
        <w:ind w:left="2367"/>
        <w:contextualSpacing/>
        <w:jc w:val="both"/>
        <w:rPr>
          <w:rFonts w:ascii="Palatino Linotype" w:eastAsia="MS Mincho" w:hAnsi="Palatino Linotype"/>
          <w:sz w:val="20"/>
          <w:szCs w:val="20"/>
        </w:rPr>
      </w:pPr>
      <w:r w:rsidRPr="00A52F02">
        <w:rPr>
          <w:rFonts w:ascii="Palatino Linotype" w:eastAsia="MS Mincho" w:hAnsi="Palatino Linotype"/>
          <w:sz w:val="20"/>
          <w:szCs w:val="20"/>
        </w:rPr>
        <w:t xml:space="preserve">A bér készpénzes kifizetése esetén: csatolandó a munkavállaló saját kezű aláírásával ellátott kiadási </w:t>
      </w:r>
      <w:proofErr w:type="gramStart"/>
      <w:r w:rsidRPr="00A52F02">
        <w:rPr>
          <w:rFonts w:ascii="Palatino Linotype" w:eastAsia="MS Mincho" w:hAnsi="Palatino Linotype"/>
          <w:sz w:val="20"/>
          <w:szCs w:val="20"/>
        </w:rPr>
        <w:t>pénztárbizonylat</w:t>
      </w:r>
      <w:proofErr w:type="gramEnd"/>
      <w:r w:rsidRPr="00A52F02">
        <w:rPr>
          <w:rFonts w:ascii="Palatino Linotype" w:eastAsia="MS Mincho" w:hAnsi="Palatino Linotype"/>
          <w:sz w:val="20"/>
          <w:szCs w:val="20"/>
        </w:rPr>
        <w:t xml:space="preserve"> vagy ha a munkaadó nem kötelezett kiadási pénztárbizonylat alkalmazására (pl. egyéni vállalkozó) elegendő a munkavállaló átvételt igazoló saját kezű aláírása  a bérjegyzéken dátummal,  például „Az összeget átvettem” megjegyzéssel .</w:t>
      </w:r>
    </w:p>
    <w:p w:rsidR="00FD16CD" w:rsidRPr="00A52F02" w:rsidRDefault="00FD16CD" w:rsidP="00FD16CD">
      <w:pPr>
        <w:numPr>
          <w:ilvl w:val="0"/>
          <w:numId w:val="5"/>
        </w:numPr>
        <w:ind w:left="1648"/>
        <w:contextualSpacing/>
        <w:jc w:val="both"/>
        <w:rPr>
          <w:rFonts w:ascii="Palatino Linotype" w:eastAsia="MS Mincho" w:hAnsi="Palatino Linotype"/>
          <w:sz w:val="20"/>
          <w:szCs w:val="20"/>
        </w:rPr>
      </w:pPr>
      <w:r w:rsidRPr="00A52F02">
        <w:rPr>
          <w:rFonts w:ascii="Palatino Linotype" w:eastAsia="MS Mincho" w:hAnsi="Palatino Linotype"/>
          <w:sz w:val="20"/>
          <w:szCs w:val="20"/>
        </w:rPr>
        <w:t xml:space="preserve">A munkaidő nyilvántartás (jelenléti ív) munkaadó által cégszerűen hitelesített másolata. </w:t>
      </w:r>
    </w:p>
    <w:p w:rsidR="00FD16CD" w:rsidRPr="00A52F02" w:rsidRDefault="00FD16CD" w:rsidP="00FD16CD">
      <w:pPr>
        <w:contextualSpacing/>
        <w:jc w:val="both"/>
        <w:rPr>
          <w:rFonts w:ascii="Palatino Linotype" w:eastAsia="MS Mincho" w:hAnsi="Palatino Linotype"/>
          <w:sz w:val="20"/>
          <w:szCs w:val="20"/>
        </w:rPr>
      </w:pPr>
      <w:r w:rsidRPr="00A52F02">
        <w:rPr>
          <w:rFonts w:ascii="Palatino Linotype" w:eastAsia="MS Mincho" w:hAnsi="Palatino Linotype"/>
          <w:sz w:val="20"/>
          <w:szCs w:val="20"/>
        </w:rPr>
        <w:t>*A terhelést igazoló bankszámlakivonatnak elfogadható a netbankból kinyomtatott bizonylat is</w:t>
      </w:r>
      <w:r w:rsidR="00264B9B" w:rsidRPr="00A52F02">
        <w:rPr>
          <w:rFonts w:ascii="Palatino Linotype" w:eastAsia="MS Mincho" w:hAnsi="Palatino Linotype"/>
          <w:sz w:val="20"/>
          <w:szCs w:val="20"/>
        </w:rPr>
        <w:t>.</w:t>
      </w:r>
      <w:r w:rsidRPr="00A52F02">
        <w:rPr>
          <w:rFonts w:ascii="Palatino Linotype" w:eastAsia="MS Mincho" w:hAnsi="Palatino Linotype"/>
          <w:sz w:val="20"/>
          <w:szCs w:val="20"/>
        </w:rPr>
        <w:t xml:space="preserve"> </w:t>
      </w:r>
    </w:p>
    <w:p w:rsidR="00FD16CD" w:rsidRPr="00A52F02" w:rsidRDefault="00FD16CD" w:rsidP="00FD16CD">
      <w:pPr>
        <w:ind w:left="360"/>
        <w:jc w:val="both"/>
        <w:rPr>
          <w:rFonts w:ascii="Palatino Linotype" w:eastAsia="MS Mincho" w:hAnsi="Palatino Linotype"/>
          <w:sz w:val="20"/>
          <w:szCs w:val="20"/>
        </w:rPr>
      </w:pPr>
    </w:p>
    <w:p w:rsidR="00FD16CD" w:rsidRPr="00A52F02" w:rsidRDefault="00FD16CD" w:rsidP="00FD16CD">
      <w:pPr>
        <w:numPr>
          <w:ilvl w:val="0"/>
          <w:numId w:val="3"/>
        </w:numPr>
        <w:tabs>
          <w:tab w:val="clear" w:pos="360"/>
        </w:tabs>
        <w:ind w:left="709" w:hanging="283"/>
        <w:jc w:val="both"/>
        <w:rPr>
          <w:rFonts w:ascii="Palatino Linotype" w:eastAsia="MS Mincho" w:hAnsi="Palatino Linotype"/>
          <w:sz w:val="20"/>
          <w:szCs w:val="20"/>
        </w:rPr>
      </w:pPr>
      <w:r w:rsidRPr="00A52F02">
        <w:rPr>
          <w:rFonts w:ascii="Palatino Linotype" w:eastAsia="MS Mincho" w:hAnsi="Palatino Linotype"/>
          <w:sz w:val="20"/>
          <w:szCs w:val="20"/>
        </w:rPr>
        <w:t xml:space="preserve">a támogatással alkalmazott munkavállalót nem foglalkoztatja </w:t>
      </w:r>
      <w:r w:rsidRPr="00A52F02">
        <w:rPr>
          <w:rFonts w:ascii="Palatino Linotype" w:hAnsi="Palatino Linotype"/>
          <w:sz w:val="20"/>
          <w:szCs w:val="20"/>
        </w:rPr>
        <w:t>az Mt. 53. §</w:t>
      </w:r>
      <w:proofErr w:type="spellStart"/>
      <w:r w:rsidRPr="00A52F02">
        <w:rPr>
          <w:rFonts w:ascii="Palatino Linotype" w:hAnsi="Palatino Linotype"/>
          <w:sz w:val="20"/>
          <w:szCs w:val="20"/>
        </w:rPr>
        <w:t>-a</w:t>
      </w:r>
      <w:proofErr w:type="spellEnd"/>
      <w:r w:rsidRPr="00A52F02">
        <w:rPr>
          <w:rFonts w:ascii="Palatino Linotype" w:hAnsi="Palatino Linotype"/>
          <w:sz w:val="20"/>
          <w:szCs w:val="20"/>
        </w:rPr>
        <w:t xml:space="preserve"> (a munkavállalónak átmenetileg a munkaszerződéstől eltérő munkakörben, munkahelyen vagy más munkáltatónál történő foglalkoztatása), vagy a 214. § (1) bekezdés a) pontja (munkaerő-kölcsönzés) szerint,</w:t>
      </w:r>
    </w:p>
    <w:p w:rsidR="00FD16CD" w:rsidRPr="00A52F02" w:rsidRDefault="00FD16CD" w:rsidP="00FD16CD">
      <w:pPr>
        <w:numPr>
          <w:ilvl w:val="0"/>
          <w:numId w:val="3"/>
        </w:numPr>
        <w:tabs>
          <w:tab w:val="clear" w:pos="360"/>
        </w:tabs>
        <w:ind w:left="709" w:hanging="283"/>
        <w:jc w:val="both"/>
        <w:rPr>
          <w:rFonts w:ascii="Palatino Linotype" w:eastAsia="MS Mincho" w:hAnsi="Palatino Linotype"/>
          <w:sz w:val="20"/>
          <w:szCs w:val="20"/>
        </w:rPr>
      </w:pPr>
      <w:r w:rsidRPr="00A52F02">
        <w:rPr>
          <w:rFonts w:ascii="Palatino Linotype" w:eastAsia="MS Mincho" w:hAnsi="Palatino Linotype"/>
          <w:sz w:val="20"/>
          <w:szCs w:val="20"/>
        </w:rPr>
        <w:t xml:space="preserve">részére támogatás nem folyósítható azon időszakra, amelyre a jogszabályok szerint munkabér fizetési kötelezettség nem terheli, a támogatással foglalkoztatott munkavállaló előrelátható tartós távolléte és a munkaviszony megszűnésének esetén a kieső személy </w:t>
      </w:r>
      <w:r w:rsidRPr="00A52F02">
        <w:rPr>
          <w:rFonts w:ascii="Palatino Linotype" w:eastAsia="MS Mincho" w:hAnsi="Palatino Linotype"/>
          <w:i/>
          <w:sz w:val="20"/>
          <w:szCs w:val="20"/>
        </w:rPr>
        <w:t>nem</w:t>
      </w:r>
      <w:r w:rsidRPr="00A52F02">
        <w:rPr>
          <w:rFonts w:ascii="Palatino Linotype" w:eastAsia="MS Mincho" w:hAnsi="Palatino Linotype"/>
          <w:sz w:val="20"/>
          <w:szCs w:val="20"/>
        </w:rPr>
        <w:t xml:space="preserve"> pótolható.</w:t>
      </w:r>
    </w:p>
    <w:p w:rsidR="00FD16CD" w:rsidRPr="00A52F02" w:rsidRDefault="00FD16CD" w:rsidP="00FD16CD">
      <w:pPr>
        <w:ind w:left="720"/>
        <w:jc w:val="both"/>
        <w:rPr>
          <w:rFonts w:ascii="Palatino Linotype" w:eastAsia="MS Mincho" w:hAnsi="Palatino Linotype"/>
          <w:sz w:val="20"/>
          <w:szCs w:val="20"/>
        </w:rPr>
      </w:pPr>
      <w:r w:rsidRPr="00A52F02">
        <w:rPr>
          <w:rFonts w:ascii="Palatino Linotype" w:eastAsia="MS Mincho" w:hAnsi="Palatino Linotype"/>
          <w:sz w:val="20"/>
          <w:szCs w:val="20"/>
        </w:rPr>
        <w:t xml:space="preserve">A támogatás alapját képező munkabérbe tartoznak: a Központi Statisztikai Hivatal elnökének a „Munkaügyi Statisztikai Fogalmak” </w:t>
      </w:r>
      <w:r w:rsidRPr="00A52F02">
        <w:rPr>
          <w:rStyle w:val="CharChar"/>
          <w:rFonts w:ascii="Palatino Linotype" w:hAnsi="Palatino Linotype"/>
          <w:sz w:val="20"/>
          <w:szCs w:val="20"/>
        </w:rPr>
        <w:t>3/2010. (IV. 2.) KSH közlemény „Útmutató a munkaügyi–statisztikai adatszolgáltatáshoz”elnevezésű módszertani segédletében melléklet II. pontjának 1.1.1. alpontjában</w:t>
      </w:r>
      <w:r w:rsidRPr="00A52F02">
        <w:rPr>
          <w:rFonts w:ascii="Palatino Linotype" w:eastAsia="MS Mincho" w:hAnsi="Palatino Linotype"/>
          <w:sz w:val="20"/>
          <w:szCs w:val="20"/>
        </w:rPr>
        <w:t xml:space="preserve"> „kereset” címszó alatt meghatározott juttatások – a prémium, a jutalom, 13. és további havi illetmény és a szabadságmegváltás kivételével. Nem kerülnek megtérítésre, továbbá az alábbi jogcímeken kifizetett járandóságok: a betegszabadság idejére fizetett távolléti díj, a helyettesítési díj, </w:t>
      </w:r>
      <w:r w:rsidRPr="00A52F02">
        <w:rPr>
          <w:rFonts w:ascii="Palatino Linotype" w:eastAsia="MS Mincho" w:hAnsi="Palatino Linotype"/>
          <w:sz w:val="20"/>
          <w:szCs w:val="20"/>
        </w:rPr>
        <w:lastRenderedPageBreak/>
        <w:t xml:space="preserve">a foglalkoztatási kötelezettség időtartama alatt a 20 munkanapot meghaladó állásidőre fizetett alapbér. A támogatás nem számolható el a táppénz időtartama alatt. </w:t>
      </w:r>
    </w:p>
    <w:p w:rsidR="00FD16CD" w:rsidRPr="00A52F02" w:rsidRDefault="00FD16CD" w:rsidP="00FD16CD">
      <w:pPr>
        <w:ind w:left="720"/>
        <w:jc w:val="both"/>
        <w:rPr>
          <w:rFonts w:ascii="Palatino Linotype" w:eastAsia="MS Mincho" w:hAnsi="Palatino Linotype"/>
          <w:sz w:val="20"/>
          <w:szCs w:val="20"/>
        </w:rPr>
      </w:pPr>
    </w:p>
    <w:p w:rsidR="00FD16CD" w:rsidRPr="00A52F02" w:rsidRDefault="00FD16CD" w:rsidP="00FD16CD">
      <w:pPr>
        <w:ind w:left="357" w:hanging="357"/>
        <w:jc w:val="both"/>
        <w:rPr>
          <w:rFonts w:ascii="Palatino Linotype" w:eastAsia="MS Mincho" w:hAnsi="Palatino Linotype"/>
          <w:b/>
          <w:sz w:val="20"/>
          <w:szCs w:val="20"/>
        </w:rPr>
      </w:pPr>
      <w:r w:rsidRPr="00A52F02">
        <w:rPr>
          <w:rFonts w:ascii="Palatino Linotype" w:eastAsia="MS Mincho" w:hAnsi="Palatino Linotype"/>
          <w:b/>
          <w:sz w:val="20"/>
          <w:szCs w:val="20"/>
        </w:rPr>
        <w:t>III.</w:t>
      </w:r>
      <w:r w:rsidRPr="00A52F02">
        <w:rPr>
          <w:rFonts w:ascii="Palatino Linotype" w:eastAsia="MS Mincho" w:hAnsi="Palatino Linotype"/>
          <w:b/>
          <w:sz w:val="20"/>
          <w:szCs w:val="20"/>
        </w:rPr>
        <w:tab/>
      </w:r>
      <w:proofErr w:type="gramStart"/>
      <w:r w:rsidRPr="00A52F02">
        <w:rPr>
          <w:rFonts w:ascii="Palatino Linotype" w:eastAsia="MS Mincho" w:hAnsi="Palatino Linotype"/>
          <w:b/>
          <w:sz w:val="20"/>
          <w:szCs w:val="20"/>
        </w:rPr>
        <w:t>A</w:t>
      </w:r>
      <w:proofErr w:type="gramEnd"/>
      <w:r w:rsidRPr="00A52F02">
        <w:rPr>
          <w:rFonts w:ascii="Palatino Linotype" w:eastAsia="MS Mincho" w:hAnsi="Palatino Linotype"/>
          <w:b/>
          <w:sz w:val="20"/>
          <w:szCs w:val="20"/>
        </w:rPr>
        <w:t xml:space="preserve"> járási hivatal</w:t>
      </w:r>
    </w:p>
    <w:p w:rsidR="00FD16CD" w:rsidRPr="00A52F02" w:rsidRDefault="00FD16CD" w:rsidP="00FD16CD">
      <w:pPr>
        <w:ind w:left="357" w:hanging="357"/>
        <w:jc w:val="both"/>
        <w:rPr>
          <w:rFonts w:ascii="Palatino Linotype" w:eastAsia="MS Mincho" w:hAnsi="Palatino Linotype"/>
          <w:sz w:val="20"/>
          <w:szCs w:val="20"/>
        </w:rPr>
      </w:pPr>
      <w:proofErr w:type="gramStart"/>
      <w:r w:rsidRPr="00A52F02">
        <w:rPr>
          <w:rFonts w:ascii="Palatino Linotype" w:eastAsia="MS Mincho" w:hAnsi="Palatino Linotype"/>
          <w:sz w:val="20"/>
          <w:szCs w:val="20"/>
        </w:rPr>
        <w:t>a</w:t>
      </w:r>
      <w:proofErr w:type="gramEnd"/>
      <w:r w:rsidRPr="00A52F02">
        <w:rPr>
          <w:rFonts w:ascii="Palatino Linotype" w:eastAsia="MS Mincho" w:hAnsi="Palatino Linotype"/>
          <w:sz w:val="20"/>
          <w:szCs w:val="20"/>
        </w:rPr>
        <w:t>)</w:t>
      </w:r>
      <w:r w:rsidRPr="00A52F02">
        <w:rPr>
          <w:rFonts w:ascii="Palatino Linotype" w:eastAsia="MS Mincho" w:hAnsi="Palatino Linotype"/>
          <w:b/>
          <w:sz w:val="20"/>
          <w:szCs w:val="20"/>
        </w:rPr>
        <w:tab/>
      </w:r>
      <w:r w:rsidRPr="00A52F02">
        <w:rPr>
          <w:rFonts w:ascii="Palatino Linotype" w:eastAsia="MS Mincho" w:hAnsi="Palatino Linotype"/>
          <w:sz w:val="20"/>
          <w:szCs w:val="20"/>
        </w:rPr>
        <w:t>köteles a támogatás jogszabályi, továbbá a hatósági szerződésben részletezett támogatási feltételek teljesülése, illetve munkaadói kötelezettségek teljesítése esetén a támogatással érintett munkavállaló vonatkozásában a munkaadónak a hatósági szerződés szerinti támogatást megfizetni,</w:t>
      </w:r>
    </w:p>
    <w:p w:rsidR="00FD16CD" w:rsidRPr="00A52F02" w:rsidRDefault="00FD16CD" w:rsidP="00FD16CD">
      <w:pPr>
        <w:ind w:left="357" w:hanging="357"/>
        <w:jc w:val="both"/>
        <w:rPr>
          <w:rFonts w:ascii="Palatino Linotype" w:eastAsia="MS Mincho" w:hAnsi="Palatino Linotype"/>
          <w:sz w:val="20"/>
          <w:szCs w:val="20"/>
        </w:rPr>
      </w:pPr>
      <w:r w:rsidRPr="00A52F02">
        <w:rPr>
          <w:rFonts w:ascii="Palatino Linotype" w:eastAsia="MS Mincho" w:hAnsi="Palatino Linotype"/>
          <w:sz w:val="20"/>
          <w:szCs w:val="20"/>
        </w:rPr>
        <w:t>b)</w:t>
      </w:r>
      <w:r w:rsidRPr="00A52F02">
        <w:rPr>
          <w:rFonts w:ascii="Palatino Linotype" w:eastAsia="MS Mincho" w:hAnsi="Palatino Linotype"/>
          <w:sz w:val="20"/>
          <w:szCs w:val="20"/>
        </w:rPr>
        <w:tab/>
        <w:t>a támogatást a munkaadó igénylése alapján az elszámolást követő hónap utolsó napjáig a munkaadó részére átutaltatja,</w:t>
      </w:r>
    </w:p>
    <w:p w:rsidR="00FD16CD" w:rsidRPr="00A52F02" w:rsidRDefault="00FD16CD" w:rsidP="00FD16CD">
      <w:pPr>
        <w:ind w:left="357" w:hanging="357"/>
        <w:jc w:val="both"/>
        <w:rPr>
          <w:rFonts w:ascii="Palatino Linotype" w:eastAsia="MS Mincho" w:hAnsi="Palatino Linotype"/>
          <w:sz w:val="20"/>
          <w:szCs w:val="20"/>
        </w:rPr>
      </w:pPr>
      <w:r w:rsidRPr="00A52F02">
        <w:rPr>
          <w:rFonts w:ascii="Palatino Linotype" w:eastAsia="MS Mincho" w:hAnsi="Palatino Linotype"/>
          <w:sz w:val="20"/>
          <w:szCs w:val="20"/>
        </w:rPr>
        <w:t>c)</w:t>
      </w:r>
      <w:r w:rsidRPr="00A52F02">
        <w:rPr>
          <w:rFonts w:ascii="Palatino Linotype" w:eastAsia="MS Mincho" w:hAnsi="Palatino Linotype"/>
          <w:sz w:val="20"/>
          <w:szCs w:val="20"/>
        </w:rPr>
        <w:tab/>
        <w:t>a munkaadó által megküldött elszámolást felülvizsgálja, s ennek során:</w:t>
      </w:r>
    </w:p>
    <w:p w:rsidR="00FD16CD" w:rsidRPr="00A52F02" w:rsidRDefault="00FD16CD" w:rsidP="00FD16CD">
      <w:pPr>
        <w:pStyle w:val="Listaszerbekezds"/>
        <w:numPr>
          <w:ilvl w:val="0"/>
          <w:numId w:val="6"/>
        </w:numPr>
        <w:jc w:val="both"/>
        <w:rPr>
          <w:rFonts w:ascii="Palatino Linotype" w:eastAsia="MS Mincho" w:hAnsi="Palatino Linotype"/>
          <w:sz w:val="20"/>
          <w:szCs w:val="20"/>
        </w:rPr>
      </w:pPr>
      <w:r w:rsidRPr="00A52F02">
        <w:rPr>
          <w:rFonts w:ascii="Palatino Linotype" w:eastAsia="MS Mincho" w:hAnsi="Palatino Linotype"/>
          <w:sz w:val="20"/>
          <w:szCs w:val="20"/>
        </w:rPr>
        <w:t>az igénylés jogszerűségét felülvizsgálja, a támogatottól a szükséges bizonylatokat bekéri, illetőleg a munkáltatónál tételes vizsgálatot (ellenőrzés) kezdeményez,</w:t>
      </w:r>
    </w:p>
    <w:p w:rsidR="00FD16CD" w:rsidRPr="00A52F02" w:rsidRDefault="00FD16CD" w:rsidP="00FD16CD">
      <w:pPr>
        <w:pStyle w:val="Listaszerbekezds"/>
        <w:numPr>
          <w:ilvl w:val="0"/>
          <w:numId w:val="6"/>
        </w:numPr>
        <w:jc w:val="both"/>
        <w:rPr>
          <w:rFonts w:ascii="Palatino Linotype" w:eastAsia="MS Mincho" w:hAnsi="Palatino Linotype"/>
          <w:sz w:val="20"/>
          <w:szCs w:val="20"/>
        </w:rPr>
      </w:pPr>
      <w:r w:rsidRPr="00A52F02">
        <w:rPr>
          <w:rFonts w:ascii="Palatino Linotype" w:eastAsia="MS Mincho" w:hAnsi="Palatino Linotype"/>
          <w:sz w:val="20"/>
          <w:szCs w:val="20"/>
        </w:rPr>
        <w:t>amennyiben a korábbi időszakokban túlfizetés történt, akkor ezzel az összeggel a fizetendő támogatási összeget csökkenteni kell,</w:t>
      </w:r>
    </w:p>
    <w:p w:rsidR="00FD16CD" w:rsidRPr="00A52F02" w:rsidRDefault="00FD16CD" w:rsidP="00FD16CD">
      <w:pPr>
        <w:ind w:left="357" w:hanging="357"/>
        <w:jc w:val="both"/>
        <w:rPr>
          <w:rFonts w:ascii="Palatino Linotype" w:eastAsia="MS Mincho" w:hAnsi="Palatino Linotype"/>
          <w:sz w:val="20"/>
          <w:szCs w:val="20"/>
        </w:rPr>
      </w:pPr>
      <w:r w:rsidRPr="00A52F02">
        <w:rPr>
          <w:rFonts w:ascii="Palatino Linotype" w:eastAsia="MS Mincho" w:hAnsi="Palatino Linotype"/>
          <w:sz w:val="20"/>
          <w:szCs w:val="20"/>
        </w:rPr>
        <w:t>d)</w:t>
      </w:r>
      <w:r w:rsidRPr="00A52F02">
        <w:rPr>
          <w:rFonts w:ascii="Palatino Linotype" w:eastAsia="MS Mincho" w:hAnsi="Palatino Linotype"/>
          <w:sz w:val="20"/>
          <w:szCs w:val="20"/>
        </w:rPr>
        <w:tab/>
        <w:t>a hatósági szerződésben foglaltakat folyamatosan ellenőrizze, illetve ellenőriztesse.</w:t>
      </w:r>
    </w:p>
    <w:p w:rsidR="00FD16CD" w:rsidRPr="00A52F02" w:rsidRDefault="00FD16CD" w:rsidP="00FD16CD">
      <w:pPr>
        <w:ind w:left="357" w:hanging="357"/>
        <w:jc w:val="both"/>
        <w:rPr>
          <w:rFonts w:ascii="Palatino Linotype" w:eastAsia="MS Mincho" w:hAnsi="Palatino Linotype"/>
          <w:b/>
          <w:sz w:val="20"/>
          <w:szCs w:val="20"/>
        </w:rPr>
      </w:pPr>
    </w:p>
    <w:p w:rsidR="00FD16CD" w:rsidRPr="00A52F02" w:rsidRDefault="00FD16CD" w:rsidP="00FD16CD">
      <w:pPr>
        <w:ind w:left="360" w:hanging="360"/>
        <w:rPr>
          <w:rFonts w:ascii="Palatino Linotype" w:eastAsia="MS Mincho" w:hAnsi="Palatino Linotype"/>
          <w:b/>
          <w:sz w:val="20"/>
          <w:szCs w:val="20"/>
        </w:rPr>
      </w:pPr>
      <w:r w:rsidRPr="00A52F02">
        <w:rPr>
          <w:rFonts w:ascii="Palatino Linotype" w:eastAsia="MS Mincho" w:hAnsi="Palatino Linotype"/>
          <w:b/>
          <w:sz w:val="20"/>
          <w:szCs w:val="20"/>
        </w:rPr>
        <w:t>IV.</w:t>
      </w:r>
      <w:r w:rsidRPr="00A52F02">
        <w:rPr>
          <w:rFonts w:ascii="Palatino Linotype" w:eastAsia="MS Mincho" w:hAnsi="Palatino Linotype"/>
          <w:b/>
          <w:sz w:val="20"/>
          <w:szCs w:val="20"/>
        </w:rPr>
        <w:tab/>
      </w:r>
      <w:proofErr w:type="gramStart"/>
      <w:r w:rsidRPr="00A52F02">
        <w:rPr>
          <w:rFonts w:ascii="Palatino Linotype" w:eastAsia="MS Mincho" w:hAnsi="Palatino Linotype"/>
          <w:b/>
          <w:sz w:val="20"/>
          <w:szCs w:val="20"/>
        </w:rPr>
        <w:t>A</w:t>
      </w:r>
      <w:proofErr w:type="gramEnd"/>
      <w:r w:rsidRPr="00A52F02">
        <w:rPr>
          <w:rFonts w:ascii="Palatino Linotype" w:eastAsia="MS Mincho" w:hAnsi="Palatino Linotype"/>
          <w:b/>
          <w:sz w:val="20"/>
          <w:szCs w:val="20"/>
        </w:rPr>
        <w:t xml:space="preserve"> hatósági szerződés megszegésének következményei</w:t>
      </w:r>
    </w:p>
    <w:p w:rsidR="00FD16CD" w:rsidRPr="00A52F02" w:rsidRDefault="00FD16CD" w:rsidP="00FD16CD">
      <w:pPr>
        <w:ind w:left="360" w:hanging="360"/>
        <w:rPr>
          <w:rFonts w:ascii="Palatino Linotype" w:eastAsia="MS Mincho" w:hAnsi="Palatino Linotype"/>
          <w:b/>
          <w:sz w:val="20"/>
          <w:szCs w:val="20"/>
        </w:rPr>
      </w:pP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járási hivatal megszünteti a támogatás folyósítását (amennyiben a támogatás folyósítása folyamatban van) és a már felvett támogatást arányosan, vagy az adott időszakra vonatkozóan, az </w:t>
      </w:r>
      <w:proofErr w:type="spellStart"/>
      <w:r w:rsidRPr="00A52F02">
        <w:rPr>
          <w:rFonts w:ascii="Palatino Linotype" w:eastAsia="MS Mincho" w:hAnsi="Palatino Linotype" w:cs="Arial"/>
          <w:sz w:val="20"/>
          <w:szCs w:val="20"/>
        </w:rPr>
        <w:t>Flt</w:t>
      </w:r>
      <w:proofErr w:type="spellEnd"/>
      <w:r w:rsidRPr="00A52F02">
        <w:rPr>
          <w:rFonts w:ascii="Palatino Linotype" w:eastAsia="MS Mincho" w:hAnsi="Palatino Linotype" w:cs="Arial"/>
          <w:sz w:val="20"/>
          <w:szCs w:val="20"/>
        </w:rPr>
        <w:t xml:space="preserve">. 21. § (3)–(4) bekezdése szerint, a kötelezettségszegés időpontjától (de legkorábban a támogatás igénybevételének napjától) a visszakövetelésről rendelkező határozat meghozatalának napjáig </w:t>
      </w:r>
      <w:r w:rsidRPr="00A52F02">
        <w:rPr>
          <w:rFonts w:ascii="Palatino Linotype" w:hAnsi="Palatino Linotype"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A52F02">
        <w:rPr>
          <w:rFonts w:ascii="Palatino Linotype" w:hAnsi="Palatino Linotype" w:cs="Arial"/>
          <w:sz w:val="20"/>
          <w:szCs w:val="20"/>
        </w:rPr>
        <w:t>Ávr</w:t>
      </w:r>
      <w:proofErr w:type="spellEnd"/>
      <w:r w:rsidRPr="00A52F02">
        <w:rPr>
          <w:rFonts w:ascii="Palatino Linotype" w:hAnsi="Palatino Linotype" w:cs="Arial"/>
          <w:sz w:val="20"/>
          <w:szCs w:val="20"/>
        </w:rPr>
        <w:t>.) 98. § (1) bekezdés a) pontja és (3) bekezdése szerint kiszámított ügyleti kamattal</w:t>
      </w:r>
      <w:r w:rsidRPr="00A52F02">
        <w:rPr>
          <w:rFonts w:ascii="Palatino Linotype" w:eastAsia="MS Mincho" w:hAnsi="Palatino Linotype" w:cs="Arial"/>
          <w:sz w:val="20"/>
          <w:szCs w:val="20"/>
        </w:rPr>
        <w:t xml:space="preserve"> növelt összegben visszaköveteli különösen, ha:</w:t>
      </w:r>
    </w:p>
    <w:p w:rsidR="00FD16CD" w:rsidRPr="00A52F02" w:rsidRDefault="00FD16CD" w:rsidP="00FD16CD">
      <w:pPr>
        <w:numPr>
          <w:ilvl w:val="0"/>
          <w:numId w:val="7"/>
        </w:numPr>
        <w:tabs>
          <w:tab w:val="clear" w:pos="1068"/>
          <w:tab w:val="num" w:pos="851"/>
        </w:tabs>
        <w:ind w:left="1071"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ha a munkaadó olyan időtartamra igényelt és kapott támogatást, amely időtartam alatt az Mt. 53. §</w:t>
      </w:r>
      <w:proofErr w:type="spellStart"/>
      <w:r w:rsidRPr="00A52F02">
        <w:rPr>
          <w:rFonts w:ascii="Palatino Linotype" w:eastAsia="MS Mincho" w:hAnsi="Palatino Linotype" w:cs="Arial"/>
          <w:sz w:val="20"/>
          <w:szCs w:val="20"/>
        </w:rPr>
        <w:t>-a</w:t>
      </w:r>
      <w:proofErr w:type="spellEnd"/>
      <w:r w:rsidRPr="00A52F02">
        <w:rPr>
          <w:rFonts w:ascii="Palatino Linotype" w:eastAsia="MS Mincho" w:hAnsi="Palatino Linotype" w:cs="Arial"/>
          <w:sz w:val="20"/>
          <w:szCs w:val="20"/>
        </w:rPr>
        <w:t xml:space="preserve"> (a munkavállalónak átmenetileg a munkaszerződéstől eltérő munkakörben, munkahelyen vagy más munkáltatónál történő foglalkoztatása), vagy a 214. § (1) bekezdés a) pontja (munkaerő-kölcsönzés) szerinti foglalkoztatás történt,</w:t>
      </w:r>
    </w:p>
    <w:p w:rsidR="00FD16CD" w:rsidRPr="00A52F02" w:rsidRDefault="00FD16CD" w:rsidP="00FD16CD">
      <w:pPr>
        <w:numPr>
          <w:ilvl w:val="0"/>
          <w:numId w:val="7"/>
        </w:numPr>
        <w:tabs>
          <w:tab w:val="clear" w:pos="1068"/>
          <w:tab w:val="num" w:pos="851"/>
        </w:tabs>
        <w:ind w:left="1071" w:hanging="357"/>
        <w:jc w:val="both"/>
        <w:rPr>
          <w:rFonts w:ascii="Palatino Linotype" w:hAnsi="Palatino Linotype" w:cs="Arial"/>
          <w:sz w:val="20"/>
          <w:szCs w:val="20"/>
        </w:rPr>
      </w:pPr>
      <w:r w:rsidRPr="00A52F02">
        <w:rPr>
          <w:rFonts w:ascii="Palatino Linotype" w:eastAsia="MS Mincho" w:hAnsi="Palatino Linotype" w:cs="Arial"/>
          <w:sz w:val="20"/>
          <w:szCs w:val="20"/>
        </w:rPr>
        <w:t>egyéb okból jogalap nélküli kifizetés (felvétel) történt (pl. fizetés nélküli szabadság, betegszabadság,</w:t>
      </w:r>
      <w:r w:rsidRPr="00A52F02">
        <w:rPr>
          <w:rFonts w:ascii="Palatino Linotype" w:hAnsi="Palatino Linotype" w:cs="Arial"/>
          <w:sz w:val="20"/>
          <w:szCs w:val="20"/>
        </w:rPr>
        <w:t xml:space="preserve"> táppénz idejére igényelt támogatás)</w:t>
      </w:r>
      <w:r w:rsidRPr="00A52F02">
        <w:rPr>
          <w:rFonts w:ascii="Palatino Linotype" w:eastAsia="MS Mincho" w:hAnsi="Palatino Linotype" w:cs="Arial"/>
          <w:sz w:val="20"/>
          <w:szCs w:val="20"/>
        </w:rPr>
        <w:t>, de a támogatás (kifizetése) felvétele nem teljes egészében jogalap nélküli</w:t>
      </w:r>
      <w:r w:rsidRPr="00A52F02">
        <w:rPr>
          <w:rFonts w:ascii="Palatino Linotype" w:hAnsi="Palatino Linotype" w:cs="Arial"/>
          <w:sz w:val="20"/>
          <w:szCs w:val="20"/>
        </w:rPr>
        <w:t>,</w:t>
      </w:r>
    </w:p>
    <w:p w:rsidR="00FD16CD" w:rsidRPr="00A52F02" w:rsidRDefault="00FD16CD" w:rsidP="00FD16CD">
      <w:pPr>
        <w:numPr>
          <w:ilvl w:val="0"/>
          <w:numId w:val="7"/>
        </w:numPr>
        <w:tabs>
          <w:tab w:val="clear" w:pos="1068"/>
          <w:tab w:val="num" w:pos="851"/>
        </w:tabs>
        <w:ind w:left="1071"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ha a munkaadó olyan időtartamra igényelt és kapott támogatást, amelyre munkabér-, illetve szociális hozzájárulási adó fizetési kötelezettség nem terhelte, vagy a támogatás egy részét nem fizette meg a munkavállalónak, vagy az engedélyezett mértéket meghaladóan történt a támogatás kifizetése, utalása.</w:t>
      </w:r>
    </w:p>
    <w:p w:rsidR="00FD16CD" w:rsidRPr="00A52F02" w:rsidRDefault="00FD16CD" w:rsidP="00FD16CD">
      <w:pPr>
        <w:tabs>
          <w:tab w:val="num" w:pos="851"/>
        </w:tabs>
        <w:jc w:val="both"/>
        <w:rPr>
          <w:rFonts w:ascii="Palatino Linotype" w:eastAsia="MS Mincho" w:hAnsi="Palatino Linotype" w:cs="Arial"/>
          <w:sz w:val="20"/>
          <w:szCs w:val="20"/>
        </w:rPr>
      </w:pPr>
    </w:p>
    <w:p w:rsidR="00FD16CD" w:rsidRPr="00A52F02" w:rsidRDefault="00FD16CD" w:rsidP="00FD16CD">
      <w:pPr>
        <w:numPr>
          <w:ilvl w:val="0"/>
          <w:numId w:val="8"/>
        </w:numPr>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járási hivatal megszünteti a támogatás folyósítását (amennyiben a támogatás folyósítása folyamatban van) és a már felvett támogatást egészben, az </w:t>
      </w:r>
      <w:proofErr w:type="spellStart"/>
      <w:r w:rsidRPr="00A52F02">
        <w:rPr>
          <w:rFonts w:ascii="Palatino Linotype" w:eastAsia="MS Mincho" w:hAnsi="Palatino Linotype" w:cs="Arial"/>
          <w:sz w:val="20"/>
          <w:szCs w:val="20"/>
        </w:rPr>
        <w:t>Flt</w:t>
      </w:r>
      <w:proofErr w:type="spellEnd"/>
      <w:r w:rsidRPr="00A52F02">
        <w:rPr>
          <w:rFonts w:ascii="Palatino Linotype" w:eastAsia="MS Mincho" w:hAnsi="Palatino Linotype" w:cs="Arial"/>
          <w:sz w:val="20"/>
          <w:szCs w:val="20"/>
        </w:rPr>
        <w:t xml:space="preserve">. 21. § (3)–(4) bekezdése szerint, a kötelezettségszegés időpontjától (de legkorábban a támogatás igénybevételének napjától) a visszakövetelésről rendelkező határozat meghozatalának </w:t>
      </w:r>
      <w:r w:rsidRPr="00A52F02">
        <w:rPr>
          <w:rFonts w:ascii="Palatino Linotype" w:hAnsi="Palatino Linotype"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A52F02">
        <w:rPr>
          <w:rFonts w:ascii="Palatino Linotype" w:hAnsi="Palatino Linotype" w:cs="Arial"/>
          <w:sz w:val="20"/>
          <w:szCs w:val="20"/>
        </w:rPr>
        <w:t>Ávr</w:t>
      </w:r>
      <w:proofErr w:type="spellEnd"/>
      <w:r w:rsidRPr="00A52F02">
        <w:rPr>
          <w:rFonts w:ascii="Palatino Linotype" w:hAnsi="Palatino Linotype" w:cs="Arial"/>
          <w:sz w:val="20"/>
          <w:szCs w:val="20"/>
        </w:rPr>
        <w:t xml:space="preserve">.) 98. § (1) bekezdés a) pontja és (3) bekezdése szerint kiszámított ügyleti kamattal </w:t>
      </w:r>
      <w:r w:rsidRPr="00A52F02">
        <w:rPr>
          <w:rFonts w:ascii="Palatino Linotype" w:eastAsia="MS Mincho" w:hAnsi="Palatino Linotype" w:cs="Arial"/>
          <w:sz w:val="20"/>
          <w:szCs w:val="20"/>
        </w:rPr>
        <w:t>növelt összegben visszaköveteli különösen, ha</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támogatott munkavállaló munkaviszonya a hatósági szerződés II. 2. pontjában meghatározott foglalkoztatási időszak alatt a munkavállaló Mt. 78. § (1) bekezdés szerinti</w:t>
      </w:r>
      <w:r w:rsidRPr="00A52F02" w:rsidDel="00104EB0">
        <w:rPr>
          <w:rFonts w:ascii="Palatino Linotype" w:eastAsia="MS Mincho" w:hAnsi="Palatino Linotype" w:cs="Arial"/>
          <w:sz w:val="20"/>
          <w:szCs w:val="20"/>
        </w:rPr>
        <w:t xml:space="preserve"> </w:t>
      </w:r>
      <w:r w:rsidRPr="00A52F02">
        <w:rPr>
          <w:rFonts w:ascii="Palatino Linotype" w:eastAsia="MS Mincho" w:hAnsi="Palatino Linotype" w:cs="Arial"/>
          <w:sz w:val="20"/>
          <w:szCs w:val="20"/>
        </w:rPr>
        <w:t xml:space="preserve">azonnali hatályú felmondásával szűnik meg, illetve az állásidő mértéke a foglalkoztatási kötelezettség időtartama alatt meghaladta a 20 munkanapot; </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munkaadó a támogatott és/vagy a vele azonos vagy hasonló munkakörben foglalkoztatott munkavállaló munkaviszonyát a hatósági szerződés II.2. pontjában meghatározott </w:t>
      </w:r>
      <w:r w:rsidRPr="00A52F02">
        <w:rPr>
          <w:rFonts w:ascii="Palatino Linotype" w:eastAsia="MS Mincho" w:hAnsi="Palatino Linotype" w:cs="Arial"/>
          <w:sz w:val="20"/>
          <w:szCs w:val="20"/>
        </w:rPr>
        <w:lastRenderedPageBreak/>
        <w:t>foglalkoztatási kötelezettség időtartama alatt működésével összefüggő okból felmondással megszünteti;</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megállapítást nyer, hogy a támogatást nem a munkaerőigényre közvetített személy után igényelte;</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munkaadó a felvett </w:t>
      </w:r>
      <w:proofErr w:type="gramStart"/>
      <w:r w:rsidRPr="00A52F02">
        <w:rPr>
          <w:rFonts w:ascii="Palatino Linotype" w:eastAsia="MS Mincho" w:hAnsi="Palatino Linotype" w:cs="Arial"/>
          <w:sz w:val="20"/>
          <w:szCs w:val="20"/>
        </w:rPr>
        <w:t>támogatás bérezésre</w:t>
      </w:r>
      <w:proofErr w:type="gramEnd"/>
      <w:r w:rsidRPr="00A52F02">
        <w:rPr>
          <w:rFonts w:ascii="Palatino Linotype" w:eastAsia="MS Mincho" w:hAnsi="Palatino Linotype" w:cs="Arial"/>
          <w:sz w:val="20"/>
          <w:szCs w:val="20"/>
        </w:rPr>
        <w:t xml:space="preserve"> jutó összegét a munkavállalónak bérként nem fizeti meg, vagy szociális hozzájárulási adó fizetési kötelezettségének nem tesz eleget,</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támogatás – jogszabályban meghatározott feltételek hiányában – nem lett volna megállapítható,</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támogatási időszak alatt a munkáltató személyében bekövetkező változás esetén az átvevő munkaadó a foglalkoztatási kötelezettség teljesítését, illetve a hatósági szerződésből eredő munkaadói kötelezettségek teljesítését nem vállalja,</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megállapítást nyer, hogy a munkaadó a támogatott munkavállaló alkalmazását megelőzően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munkaadó a hatósági szerződésben foglaltak ellenőrzését lehetetlenné teszi, vagy nagymértékben akadályozza,</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 ha egyéb okból jogalap nélküli kifizetés történt, és a támogatás felvétele teljes egészében jogalap nélküli volt,</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 megállapítást nyer, hogy a munkaadó az </w:t>
      </w:r>
      <w:proofErr w:type="spellStart"/>
      <w:r w:rsidRPr="00A52F02">
        <w:rPr>
          <w:rFonts w:ascii="Palatino Linotype" w:eastAsia="MS Mincho" w:hAnsi="Palatino Linotype" w:cs="Arial"/>
          <w:sz w:val="20"/>
          <w:szCs w:val="20"/>
        </w:rPr>
        <w:t>Ávr.-ben</w:t>
      </w:r>
      <w:proofErr w:type="spellEnd"/>
      <w:r w:rsidRPr="00A52F02">
        <w:rPr>
          <w:rFonts w:ascii="Palatino Linotype" w:eastAsia="MS Mincho" w:hAnsi="Palatino Linotype" w:cs="Arial"/>
          <w:sz w:val="20"/>
          <w:szCs w:val="20"/>
        </w:rPr>
        <w:t xml:space="preserve"> vagy egyéb jogszabályban a támogató okirat kiadásának, vagy a támogatási szerződés megkötésének feltételeként meghatározott nyilatkozatokat nem tette meg, a dokumentumokat nem nyújtotta be, vagy a megtett nyilatkozatát visszavonta,</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bankszámláira adott, számlavezető </w:t>
      </w:r>
      <w:proofErr w:type="gramStart"/>
      <w:r w:rsidRPr="00A52F02">
        <w:rPr>
          <w:rFonts w:ascii="Palatino Linotype" w:eastAsia="MS Mincho" w:hAnsi="Palatino Linotype" w:cs="Arial"/>
          <w:sz w:val="20"/>
          <w:szCs w:val="20"/>
        </w:rPr>
        <w:t>pénzintézete(</w:t>
      </w:r>
      <w:proofErr w:type="gramEnd"/>
      <w:r w:rsidRPr="00A52F02">
        <w:rPr>
          <w:rFonts w:ascii="Palatino Linotype" w:eastAsia="MS Mincho" w:hAnsi="Palatino Linotype" w:cs="Arial"/>
          <w:sz w:val="20"/>
          <w:szCs w:val="20"/>
        </w:rPr>
        <w:t>i) által záradékolt, beszedési megbízásra vonatkozó felhatalmazás megszűnik, és biztosíték nyújtásáról a támogató által megszabott ésszerű határidőn belül nem intézkedik,</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az </w:t>
      </w:r>
      <w:proofErr w:type="spellStart"/>
      <w:r w:rsidRPr="00A52F02">
        <w:rPr>
          <w:rFonts w:ascii="Palatino Linotype" w:eastAsia="MS Mincho" w:hAnsi="Palatino Linotype" w:cs="Arial"/>
          <w:sz w:val="20"/>
          <w:szCs w:val="20"/>
        </w:rPr>
        <w:t>Ávr</w:t>
      </w:r>
      <w:proofErr w:type="spellEnd"/>
      <w:r w:rsidRPr="00A52F02">
        <w:rPr>
          <w:rFonts w:ascii="Palatino Linotype" w:eastAsia="MS Mincho" w:hAnsi="Palatino Linotype" w:cs="Arial"/>
          <w:sz w:val="20"/>
          <w:szCs w:val="20"/>
        </w:rPr>
        <w:t>. 81. §</w:t>
      </w:r>
      <w:proofErr w:type="spellStart"/>
      <w:r w:rsidRPr="00A52F02">
        <w:rPr>
          <w:rFonts w:ascii="Palatino Linotype" w:eastAsia="MS Mincho" w:hAnsi="Palatino Linotype" w:cs="Arial"/>
          <w:sz w:val="20"/>
          <w:szCs w:val="20"/>
        </w:rPr>
        <w:t>-ában</w:t>
      </w:r>
      <w:proofErr w:type="spellEnd"/>
      <w:r w:rsidRPr="00A52F02">
        <w:rPr>
          <w:rFonts w:ascii="Palatino Linotype" w:eastAsia="MS Mincho" w:hAnsi="Palatino Linotype" w:cs="Arial"/>
          <w:sz w:val="20"/>
          <w:szCs w:val="20"/>
        </w:rPr>
        <w:t xml:space="preserve"> meghatározott valamely körülmény a támogatási döntés meghozatalát követően következik be, vagy jut a támogató tudomására,</w:t>
      </w:r>
    </w:p>
    <w:p w:rsidR="00FD16CD" w:rsidRPr="00A52F02" w:rsidRDefault="00FD16CD" w:rsidP="00FD16CD">
      <w:pPr>
        <w:numPr>
          <w:ilvl w:val="0"/>
          <w:numId w:val="9"/>
        </w:numPr>
        <w:tabs>
          <w:tab w:val="right" w:pos="882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megállapítást nyer, hogy a munkaadó a továbbfoglalkoztatási kötelezettség ideje alatt a munkavállaló munkaszerződését a támogatottra nézve hátrányosan módosította, annak írásbeli, kifejezett és indokolt kérelme nélkül.</w:t>
      </w:r>
      <w:r w:rsidRPr="00A52F02">
        <w:rPr>
          <w:rFonts w:ascii="Palatino Linotype" w:eastAsia="MS Mincho" w:hAnsi="Palatino Linotype" w:cs="Arial"/>
          <w:sz w:val="20"/>
          <w:szCs w:val="20"/>
        </w:rPr>
        <w:tab/>
      </w:r>
      <w:r w:rsidRPr="00A52F02">
        <w:rPr>
          <w:rFonts w:ascii="Palatino Linotype" w:eastAsia="MS Mincho" w:hAnsi="Palatino Linotype" w:cs="Arial"/>
          <w:sz w:val="20"/>
          <w:szCs w:val="20"/>
        </w:rPr>
        <w:tab/>
      </w:r>
    </w:p>
    <w:p w:rsidR="00FD16CD" w:rsidRPr="00A52F02" w:rsidRDefault="00FD16CD" w:rsidP="00FD16CD">
      <w:pPr>
        <w:numPr>
          <w:ilvl w:val="0"/>
          <w:numId w:val="8"/>
        </w:numPr>
        <w:tabs>
          <w:tab w:val="right" w:pos="8820"/>
        </w:tabs>
        <w:ind w:left="714" w:hanging="357"/>
        <w:jc w:val="both"/>
        <w:rPr>
          <w:rFonts w:ascii="Palatino Linotype" w:hAnsi="Palatino Linotype" w:cs="Arial"/>
          <w:sz w:val="20"/>
        </w:rPr>
      </w:pPr>
      <w:r w:rsidRPr="00A52F02">
        <w:rPr>
          <w:rFonts w:ascii="Palatino Linotype" w:eastAsia="MS Mincho" w:hAnsi="Palatino Linotype" w:cs="Arial"/>
          <w:sz w:val="20"/>
          <w:szCs w:val="20"/>
        </w:rPr>
        <w:tab/>
        <w:t xml:space="preserve">Amennyiben a IV.1-2. pontok alapján meghatározott visszafizetési kötelezettségének a munkaadó a visszakövetelésről rendelkező határozatban megjelölt határidőig nem tesz eleget, </w:t>
      </w:r>
      <w:r w:rsidRPr="00A52F02">
        <w:rPr>
          <w:rFonts w:ascii="Palatino Linotype" w:hAnsi="Palatino Linotype" w:cs="Arial"/>
          <w:sz w:val="20"/>
        </w:rPr>
        <w:t xml:space="preserve">e határidő elmulasztásának napjától az  adó- és vámhatóságnak a  végrehajtás foganatosítása érdekében történő megkeresésének napjáig az </w:t>
      </w:r>
      <w:proofErr w:type="spellStart"/>
      <w:r w:rsidRPr="00A52F02">
        <w:rPr>
          <w:rFonts w:ascii="Palatino Linotype" w:hAnsi="Palatino Linotype" w:cs="Arial"/>
          <w:sz w:val="20"/>
        </w:rPr>
        <w:t>Ávr</w:t>
      </w:r>
      <w:proofErr w:type="spellEnd"/>
      <w:r w:rsidRPr="00A52F02">
        <w:rPr>
          <w:rFonts w:ascii="Palatino Linotype" w:hAnsi="Palatino Linotype" w:cs="Arial"/>
          <w:sz w:val="20"/>
        </w:rPr>
        <w:t>. 98. § (2)-(3) bekezdésében foglaltak szerint számított késedelmi kamatot is köteles fizetni.</w:t>
      </w:r>
      <w:r w:rsidRPr="00A52F02">
        <w:rPr>
          <w:rFonts w:ascii="Palatino Linotype" w:hAnsi="Palatino Linotype" w:cs="Arial"/>
          <w:sz w:val="20"/>
          <w:szCs w:val="20"/>
        </w:rPr>
        <w:t xml:space="preserve"> </w:t>
      </w:r>
      <w:r w:rsidRPr="00A52F02">
        <w:rPr>
          <w:rFonts w:ascii="Palatino Linotype" w:hAnsi="Palatino Linotype" w:cs="Arial"/>
          <w:sz w:val="20"/>
        </w:rPr>
        <w:t>Önkéntes teljesítés hiányában az adó- és vámhatóság végrehajtás foganatosítása érdekében történő megkeresését követően az adóhatóság által foganatosítandó végrehajtási eljárásokról szóló törvény szerinti késedelmi pótlékot számít fel.</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 munkaadó tudomásul veszi, hogy amennyiben a támogatást a járási (fővárosi kerületi) hivatal érdekkörében felmerült okból jogalap nélkül vette fel, akkor azt a felróhatóság, illetve kötelezettségszegés vizsgálata nélkül, az erre irányuló felszólítást követően – az abban megjelölt határidőben – köteles a Nemzeti Foglalkoztatási Alap számlájára visszafizetni.</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 A munkaadó tudomásul veszi, hogy fel kell függeszteni a költségvetési támogatás folyósítását abban az esetben, ha azt jogszabály előírja vagy a hatósági szerződés megkötését követően a kedvezményezett olyan nyilatkozatot tesz, vagy a támogató olyan körülményről szerez tudomást, amely a költségvetési támogatás visszavonását, a hatósági szerződés felmondását vagy az attól történő elállást teheti szükségessé. A felfüggesztésről és annak okáról a kedvezményezettet soron kívül tájékoztatni kell.</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A járási hivatal megszünteti a támogatás folyósítását különösen, </w:t>
      </w:r>
    </w:p>
    <w:p w:rsidR="00FD16CD" w:rsidRPr="00A52F02" w:rsidRDefault="00FD16CD" w:rsidP="00FD16CD">
      <w:pPr>
        <w:tabs>
          <w:tab w:val="right" w:pos="8820"/>
        </w:tabs>
        <w:ind w:left="925" w:hanging="284"/>
        <w:jc w:val="both"/>
        <w:rPr>
          <w:rFonts w:ascii="Palatino Linotype" w:eastAsia="MS Mincho" w:hAnsi="Palatino Linotype" w:cs="Arial"/>
          <w:sz w:val="20"/>
          <w:szCs w:val="20"/>
        </w:rPr>
      </w:pPr>
      <w:r w:rsidRPr="00A52F02">
        <w:rPr>
          <w:rFonts w:ascii="Palatino Linotype" w:eastAsia="MS Mincho" w:hAnsi="Palatino Linotype" w:cs="Arial"/>
          <w:sz w:val="20"/>
          <w:szCs w:val="20"/>
        </w:rPr>
        <w:lastRenderedPageBreak/>
        <w:t>1.</w:t>
      </w:r>
      <w:r w:rsidRPr="00A52F02">
        <w:rPr>
          <w:rFonts w:ascii="Palatino Linotype" w:eastAsia="MS Mincho" w:hAnsi="Palatino Linotype" w:cs="Arial"/>
          <w:sz w:val="20"/>
          <w:szCs w:val="20"/>
        </w:rPr>
        <w:tab/>
        <w:t>a munkaviszony megszűnése és a jogszabály (ill. hatósági szerződés) által nem tilalmazott megszüntetése esetében,</w:t>
      </w:r>
    </w:p>
    <w:p w:rsidR="00FD16CD" w:rsidRPr="00A52F02" w:rsidRDefault="00FD16CD" w:rsidP="00FD16CD">
      <w:pPr>
        <w:tabs>
          <w:tab w:val="right" w:pos="8820"/>
        </w:tabs>
        <w:ind w:left="925" w:hanging="284"/>
        <w:jc w:val="both"/>
        <w:rPr>
          <w:rFonts w:ascii="Palatino Linotype" w:eastAsia="MS Mincho" w:hAnsi="Palatino Linotype" w:cs="Arial"/>
          <w:sz w:val="20"/>
          <w:szCs w:val="20"/>
        </w:rPr>
      </w:pPr>
      <w:r w:rsidRPr="00A52F02">
        <w:rPr>
          <w:rFonts w:ascii="Palatino Linotype" w:eastAsia="MS Mincho" w:hAnsi="Palatino Linotype" w:cs="Arial"/>
          <w:sz w:val="20"/>
          <w:szCs w:val="20"/>
        </w:rPr>
        <w:t>2.</w:t>
      </w:r>
      <w:r w:rsidRPr="00A52F02">
        <w:rPr>
          <w:rFonts w:ascii="Palatino Linotype" w:eastAsia="MS Mincho" w:hAnsi="Palatino Linotype" w:cs="Arial"/>
          <w:sz w:val="20"/>
          <w:szCs w:val="20"/>
        </w:rPr>
        <w:tab/>
        <w:t>ha a munkavállaló előre látható tartós távolléte következik be (pl. gyes),</w:t>
      </w:r>
    </w:p>
    <w:p w:rsidR="00FD16CD" w:rsidRPr="00A52F02" w:rsidRDefault="00FD16CD" w:rsidP="00FD16CD">
      <w:pPr>
        <w:tabs>
          <w:tab w:val="right" w:pos="8820"/>
        </w:tabs>
        <w:ind w:left="925" w:hanging="284"/>
        <w:jc w:val="both"/>
        <w:rPr>
          <w:rFonts w:ascii="Palatino Linotype" w:eastAsia="MS Mincho" w:hAnsi="Palatino Linotype" w:cs="Arial"/>
          <w:sz w:val="20"/>
          <w:szCs w:val="20"/>
        </w:rPr>
      </w:pPr>
      <w:r w:rsidRPr="00A52F02">
        <w:rPr>
          <w:rFonts w:ascii="Palatino Linotype" w:eastAsia="MS Mincho" w:hAnsi="Palatino Linotype" w:cs="Arial"/>
          <w:sz w:val="20"/>
          <w:szCs w:val="20"/>
        </w:rPr>
        <w:t>3.</w:t>
      </w:r>
      <w:r w:rsidRPr="00A52F02">
        <w:rPr>
          <w:rFonts w:ascii="Palatino Linotype" w:eastAsia="MS Mincho" w:hAnsi="Palatino Linotype" w:cs="Arial"/>
          <w:sz w:val="20"/>
          <w:szCs w:val="20"/>
        </w:rPr>
        <w:tab/>
        <w:t xml:space="preserve">ha a munkaadó jogerős végzéssel elrendelt csődeljárás, felszámolási eljárás, végelszámolás vagy egyéb – a megszüntetésre irányuló, jogszabályban meghatározott – eljárás alatt áll. </w:t>
      </w:r>
    </w:p>
    <w:p w:rsidR="00FD16CD" w:rsidRPr="00A52F02" w:rsidRDefault="00FD16CD" w:rsidP="00FD16CD">
      <w:pPr>
        <w:tabs>
          <w:tab w:val="right" w:pos="8820"/>
        </w:tabs>
        <w:ind w:left="981" w:hanging="284"/>
        <w:jc w:val="both"/>
        <w:rPr>
          <w:rFonts w:ascii="Palatino Linotype" w:eastAsia="MS Mincho" w:hAnsi="Palatino Linotype" w:cs="Arial"/>
          <w:sz w:val="20"/>
          <w:szCs w:val="20"/>
        </w:rPr>
      </w:pP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 járási hivatal megszüntetheti a támogatás folyósítását különösen, ha</w:t>
      </w:r>
    </w:p>
    <w:p w:rsidR="00FD16CD" w:rsidRPr="00A52F02" w:rsidRDefault="00FD16CD" w:rsidP="00FD16CD">
      <w:pPr>
        <w:numPr>
          <w:ilvl w:val="0"/>
          <w:numId w:val="10"/>
        </w:numPr>
        <w:tabs>
          <w:tab w:val="num" w:pos="180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munkaadó adatszolgáltatási kötelezettségét határidőben nem teljesíti, vagy annak hiányosan tesz eleget,</w:t>
      </w:r>
    </w:p>
    <w:p w:rsidR="00FD16CD" w:rsidRPr="00A52F02" w:rsidRDefault="00FD16CD" w:rsidP="00FD16CD">
      <w:pPr>
        <w:numPr>
          <w:ilvl w:val="0"/>
          <w:numId w:val="10"/>
        </w:numPr>
        <w:tabs>
          <w:tab w:val="num" w:pos="180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a munkaadó a kormányhivatal ellenőrzését akadályozza,</w:t>
      </w:r>
    </w:p>
    <w:p w:rsidR="00FD16CD" w:rsidRPr="00A52F02" w:rsidRDefault="00FD16CD" w:rsidP="00FD16CD">
      <w:pPr>
        <w:numPr>
          <w:ilvl w:val="0"/>
          <w:numId w:val="10"/>
        </w:numPr>
        <w:tabs>
          <w:tab w:val="num" w:pos="1800"/>
        </w:tabs>
        <w:jc w:val="both"/>
        <w:rPr>
          <w:rFonts w:ascii="Palatino Linotype" w:eastAsia="MS Mincho" w:hAnsi="Palatino Linotype" w:cs="Arial"/>
          <w:sz w:val="20"/>
          <w:szCs w:val="20"/>
        </w:rPr>
      </w:pPr>
      <w:r w:rsidRPr="00A52F02">
        <w:rPr>
          <w:rFonts w:ascii="Palatino Linotype" w:eastAsia="MS Mincho" w:hAnsi="Palatino Linotype" w:cs="Arial"/>
          <w:sz w:val="20"/>
          <w:szCs w:val="20"/>
        </w:rPr>
        <w:t>egyéb szerződésszegés esetén, ha a szerződésszegés súlya ezt indokolja.</w:t>
      </w:r>
    </w:p>
    <w:p w:rsidR="00FD16CD" w:rsidRPr="00A52F02" w:rsidRDefault="00FD16CD" w:rsidP="00FD16CD">
      <w:pPr>
        <w:tabs>
          <w:tab w:val="right" w:pos="8820"/>
        </w:tabs>
        <w:ind w:left="925" w:hanging="284"/>
        <w:jc w:val="both"/>
        <w:rPr>
          <w:rFonts w:ascii="Palatino Linotype" w:eastAsia="MS Mincho" w:hAnsi="Palatino Linotype" w:cs="Arial"/>
          <w:sz w:val="20"/>
          <w:szCs w:val="20"/>
        </w:rPr>
      </w:pP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b/>
        <w:t>A munkaadó tudomásul veszi, hogy amennyiben (a NAV adatszolgáltatása alapján, a Kincstár vizsgálata szerint) esedékessé vált és meg nem fizetett köztartozása keletkezik, a megítélt és folyósításra kerülő támogatásból a Kincstár visszatartja és átutalja a köztartozás összegét a köztartozás jogosultjának, értesítve erről a támogatottat és a járási (fővárosi kerületi) hivatalt.</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 munkaadó tudomásul veszi továbbá, hogy a visszatartás a munkaadó által a jelen Általános Szerződési Feltételben, valamint a Hatósági Szerződésben vállalt kötelezettségeit nem érinti.</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 A járási (fővárosi kerületi) hivatal felfüggeszti a támogatás folyósítását, amennyiben a munkaadó a hatósági szerződésben foglaltaknak megfelelően beszámolási kötelezettségét nem, vagy nem megfelelő módon teljesíti</w:t>
      </w:r>
    </w:p>
    <w:p w:rsidR="00FD16CD" w:rsidRPr="00A52F02" w:rsidRDefault="00FD16CD" w:rsidP="00FD16CD">
      <w:pPr>
        <w:numPr>
          <w:ilvl w:val="0"/>
          <w:numId w:val="8"/>
        </w:numPr>
        <w:tabs>
          <w:tab w:val="right" w:pos="8820"/>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 xml:space="preserve"> </w:t>
      </w:r>
      <w:r w:rsidRPr="00A52F02">
        <w:rPr>
          <w:rFonts w:ascii="Palatino Linotype" w:eastAsia="MS Mincho" w:hAnsi="Palatino Linotype" w:cs="Arial"/>
          <w:sz w:val="20"/>
          <w:szCs w:val="20"/>
        </w:rPr>
        <w:tab/>
        <w:t>Ha a járási (fővárosi kerületi) hivatal a hatósági szerződésben vállalt kötelezettségeit nem teljesíti, a munkaadó a teljesítésre irányuló felhívása eredménytelensége esetén – a szerződésszegés tudomására jutásától számított harminc napon belül – a közigazgatási ügyekben eljáró közigazgatási és munkaügyi bírósághoz fordulhat.</w:t>
      </w:r>
    </w:p>
    <w:p w:rsidR="00FD16CD" w:rsidRPr="00A52F02" w:rsidRDefault="00FD16CD" w:rsidP="00FD16CD">
      <w:pPr>
        <w:jc w:val="both"/>
        <w:rPr>
          <w:rFonts w:ascii="Palatino Linotype" w:eastAsia="MS Mincho" w:hAnsi="Palatino Linotype"/>
          <w:sz w:val="20"/>
          <w:szCs w:val="20"/>
        </w:rPr>
      </w:pPr>
    </w:p>
    <w:p w:rsidR="00FD16CD" w:rsidRPr="00A52F02" w:rsidRDefault="00FD16CD" w:rsidP="00FD16CD">
      <w:pPr>
        <w:ind w:left="360" w:hanging="360"/>
        <w:rPr>
          <w:rFonts w:ascii="Palatino Linotype" w:eastAsia="MS Mincho" w:hAnsi="Palatino Linotype"/>
          <w:b/>
          <w:sz w:val="20"/>
          <w:szCs w:val="20"/>
        </w:rPr>
      </w:pPr>
      <w:r w:rsidRPr="00A52F02">
        <w:rPr>
          <w:rFonts w:ascii="Palatino Linotype" w:eastAsia="MS Mincho" w:hAnsi="Palatino Linotype"/>
          <w:b/>
          <w:sz w:val="20"/>
          <w:szCs w:val="20"/>
        </w:rPr>
        <w:t>V.</w:t>
      </w:r>
      <w:r w:rsidRPr="00A52F02">
        <w:rPr>
          <w:rFonts w:ascii="Palatino Linotype" w:eastAsia="MS Mincho" w:hAnsi="Palatino Linotype"/>
          <w:b/>
          <w:sz w:val="20"/>
          <w:szCs w:val="20"/>
        </w:rPr>
        <w:tab/>
        <w:t>Egyéb feltételek, kötelezettségek, kikötések</w:t>
      </w:r>
    </w:p>
    <w:p w:rsidR="00FD16CD" w:rsidRPr="00A52F02" w:rsidRDefault="00FD16CD" w:rsidP="00FD16CD">
      <w:pPr>
        <w:pStyle w:val="Listaszerbekezds"/>
        <w:numPr>
          <w:ilvl w:val="0"/>
          <w:numId w:val="11"/>
        </w:numPr>
        <w:jc w:val="both"/>
        <w:rPr>
          <w:rFonts w:ascii="Palatino Linotype" w:eastAsia="MS Mincho" w:hAnsi="Palatino Linotype" w:cs="Arial"/>
          <w:sz w:val="20"/>
          <w:szCs w:val="20"/>
        </w:rPr>
      </w:pPr>
      <w:r w:rsidRPr="00A52F02">
        <w:rPr>
          <w:rFonts w:ascii="Palatino Linotype" w:eastAsia="MS Mincho" w:hAnsi="Palatino Linotype" w:cs="Arial"/>
          <w:sz w:val="20"/>
          <w:szCs w:val="20"/>
        </w:rPr>
        <w:t>A felek tudomásul veszik, hogy a hatósági szerződést az Állami Számvevőszék, a Pénzügyminisztérium, a Kormány által kijelölt belső ellenőrzési szerv, a fejezetek ellenőrzési szervezetei, a Magyar Államkincstár, a kormányhivatal, a kifizető, az igazoló és az ellenőrzési hatóság is jogosult ellenőrizni. A támogatott (munkaadó) – az esetleges vizsgálat esetén – vállalja, hogy részükre a kért felvilágosítást megadja, ill. a hatósági szerződésben foglaltak teljesítésével kapcsolatos iratokat bemutatja, szükség esetén másolatban átadja. A támogatott köteles továbbá a támogatás felhasználásáról az előzőekben említett szervek részére – kérésükre – számadást készíteni.</w:t>
      </w:r>
    </w:p>
    <w:p w:rsidR="00FD16CD" w:rsidRPr="00A52F02" w:rsidRDefault="00FD16CD" w:rsidP="00FD16CD">
      <w:pPr>
        <w:numPr>
          <w:ilvl w:val="0"/>
          <w:numId w:val="11"/>
        </w:numPr>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 támogatott (munkaadó) tudomásul veszi, hogy a hatósági szerződés megkötése után a kormányhivatal ellenőrzéseket végezhet a vállalt kötelezettségek teljesítése érdekében. Az ellenőrzés kiterjed a támogatás jogszerűségére, a támogatott kérelemben tett nyilatkozatainak valóságtartalmára, a támogatás felhasználásának jogszerűségére. A munkaadó az ellenőrzést köteles eltűrni. Az ellenőrzés a támogatás folyósítás kezdőnapjától a folyósítás befejezését követő öt éven belül történhet. A munkaadónak az alapbizonylatokat a támogatás befejezését követően legalább tíz évig meg kell őriznie.</w:t>
      </w:r>
    </w:p>
    <w:p w:rsidR="00FD16CD" w:rsidRPr="00A52F02" w:rsidRDefault="00FD16CD" w:rsidP="00FD16CD">
      <w:pPr>
        <w:numPr>
          <w:ilvl w:val="0"/>
          <w:numId w:val="11"/>
        </w:numPr>
        <w:tabs>
          <w:tab w:val="left" w:pos="357"/>
        </w:tabs>
        <w:ind w:left="714" w:hanging="357"/>
        <w:jc w:val="both"/>
        <w:rPr>
          <w:rFonts w:ascii="Palatino Linotype" w:eastAsia="MS Mincho" w:hAnsi="Palatino Linotype" w:cs="Arial"/>
          <w:sz w:val="20"/>
          <w:szCs w:val="20"/>
        </w:rPr>
      </w:pPr>
      <w:r w:rsidRPr="00A52F02">
        <w:rPr>
          <w:rFonts w:ascii="Palatino Linotype" w:eastAsia="MS Mincho" w:hAnsi="Palatino Linotype" w:cs="Arial"/>
          <w:sz w:val="20"/>
          <w:szCs w:val="20"/>
        </w:rPr>
        <w:t>A szerződő felek az Ákr. 26. § (1) bekezdése alapján az elektronikus ügyintézés és a bizalmi szolgáltatások általános szabályairól szóló törvényben meghatározott elektronikus úton (írásban), vagy személyesen, írásbelinek nem minősülő elektronikus úton (szóban) tartanak kapcsolatot egymással.</w:t>
      </w:r>
    </w:p>
    <w:p w:rsidR="000B6285" w:rsidRPr="00A52F02" w:rsidRDefault="000B6285"/>
    <w:sectPr w:rsidR="000B6285" w:rsidRPr="00A52F02" w:rsidSect="00FD16CD">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1307D"/>
    <w:multiLevelType w:val="hybridMultilevel"/>
    <w:tmpl w:val="C5D06B80"/>
    <w:lvl w:ilvl="0" w:tplc="040E0017">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1">
    <w:nsid w:val="35E3736C"/>
    <w:multiLevelType w:val="hybridMultilevel"/>
    <w:tmpl w:val="49B0786C"/>
    <w:lvl w:ilvl="0" w:tplc="E52C53EA">
      <w:numFmt w:val="bullet"/>
      <w:lvlText w:val="-"/>
      <w:lvlJc w:val="left"/>
      <w:pPr>
        <w:ind w:left="1647" w:hanging="360"/>
      </w:pPr>
      <w:rPr>
        <w:rFonts w:ascii="Calibri" w:eastAsia="Times New Roman" w:hAnsi="Calibri" w:hint="default"/>
      </w:rPr>
    </w:lvl>
    <w:lvl w:ilvl="1" w:tplc="040E0003">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
    <w:nsid w:val="37E1698A"/>
    <w:multiLevelType w:val="hybridMultilevel"/>
    <w:tmpl w:val="5CB88206"/>
    <w:lvl w:ilvl="0" w:tplc="06843870">
      <w:start w:val="1"/>
      <w:numFmt w:val="decimal"/>
      <w:lvlText w:val="%1."/>
      <w:lvlJc w:val="left"/>
      <w:pPr>
        <w:tabs>
          <w:tab w:val="num" w:pos="717"/>
        </w:tabs>
        <w:ind w:left="717" w:hanging="360"/>
      </w:pPr>
      <w:rPr>
        <w:rFonts w:hint="default"/>
        <w:color w:val="auto"/>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3">
    <w:nsid w:val="53A77070"/>
    <w:multiLevelType w:val="hybridMultilevel"/>
    <w:tmpl w:val="61825564"/>
    <w:lvl w:ilvl="0" w:tplc="040E0017">
      <w:start w:val="1"/>
      <w:numFmt w:val="lowerLetter"/>
      <w:lvlText w:val="%1)"/>
      <w:lvlJc w:val="left"/>
      <w:pPr>
        <w:tabs>
          <w:tab w:val="num" w:pos="1080"/>
        </w:tabs>
        <w:ind w:left="1080" w:hanging="357"/>
      </w:pPr>
      <w:rPr>
        <w:rFonts w:hint="default"/>
        <w:b w:val="0"/>
        <w:i w:val="0"/>
        <w:color w:val="auto"/>
        <w:sz w:val="20"/>
        <w:szCs w:val="20"/>
      </w:rPr>
    </w:lvl>
    <w:lvl w:ilvl="1" w:tplc="B85C53A2">
      <w:start w:val="1"/>
      <w:numFmt w:val="bullet"/>
      <w:lvlText w:val="–"/>
      <w:lvlJc w:val="left"/>
      <w:pPr>
        <w:tabs>
          <w:tab w:val="num" w:pos="1800"/>
        </w:tabs>
        <w:ind w:left="1800" w:hanging="357"/>
      </w:pPr>
      <w:rPr>
        <w:rFonts w:ascii="Arial Narrow" w:hAnsi="Arial Narrow" w:cs="Times New Roman" w:hint="default"/>
        <w:b w:val="0"/>
        <w:i w:val="0"/>
        <w:sz w:val="20"/>
        <w:szCs w:val="20"/>
      </w:rPr>
    </w:lvl>
    <w:lvl w:ilvl="2" w:tplc="040E001B" w:tentative="1">
      <w:start w:val="1"/>
      <w:numFmt w:val="lowerRoman"/>
      <w:lvlText w:val="%3."/>
      <w:lvlJc w:val="right"/>
      <w:pPr>
        <w:tabs>
          <w:tab w:val="num" w:pos="2523"/>
        </w:tabs>
        <w:ind w:left="2523" w:hanging="180"/>
      </w:pPr>
    </w:lvl>
    <w:lvl w:ilvl="3" w:tplc="040E000F" w:tentative="1">
      <w:start w:val="1"/>
      <w:numFmt w:val="decimal"/>
      <w:lvlText w:val="%4."/>
      <w:lvlJc w:val="left"/>
      <w:pPr>
        <w:tabs>
          <w:tab w:val="num" w:pos="3243"/>
        </w:tabs>
        <w:ind w:left="3243" w:hanging="360"/>
      </w:pPr>
    </w:lvl>
    <w:lvl w:ilvl="4" w:tplc="040E0019" w:tentative="1">
      <w:start w:val="1"/>
      <w:numFmt w:val="lowerLetter"/>
      <w:lvlText w:val="%5."/>
      <w:lvlJc w:val="left"/>
      <w:pPr>
        <w:tabs>
          <w:tab w:val="num" w:pos="3963"/>
        </w:tabs>
        <w:ind w:left="3963" w:hanging="360"/>
      </w:pPr>
    </w:lvl>
    <w:lvl w:ilvl="5" w:tplc="040E001B" w:tentative="1">
      <w:start w:val="1"/>
      <w:numFmt w:val="lowerRoman"/>
      <w:lvlText w:val="%6."/>
      <w:lvlJc w:val="right"/>
      <w:pPr>
        <w:tabs>
          <w:tab w:val="num" w:pos="4683"/>
        </w:tabs>
        <w:ind w:left="4683" w:hanging="180"/>
      </w:pPr>
    </w:lvl>
    <w:lvl w:ilvl="6" w:tplc="040E000F" w:tentative="1">
      <w:start w:val="1"/>
      <w:numFmt w:val="decimal"/>
      <w:lvlText w:val="%7."/>
      <w:lvlJc w:val="left"/>
      <w:pPr>
        <w:tabs>
          <w:tab w:val="num" w:pos="5403"/>
        </w:tabs>
        <w:ind w:left="5403" w:hanging="360"/>
      </w:pPr>
    </w:lvl>
    <w:lvl w:ilvl="7" w:tplc="040E0019" w:tentative="1">
      <w:start w:val="1"/>
      <w:numFmt w:val="lowerLetter"/>
      <w:lvlText w:val="%8."/>
      <w:lvlJc w:val="left"/>
      <w:pPr>
        <w:tabs>
          <w:tab w:val="num" w:pos="6123"/>
        </w:tabs>
        <w:ind w:left="6123" w:hanging="360"/>
      </w:pPr>
    </w:lvl>
    <w:lvl w:ilvl="8" w:tplc="040E001B" w:tentative="1">
      <w:start w:val="1"/>
      <w:numFmt w:val="lowerRoman"/>
      <w:lvlText w:val="%9."/>
      <w:lvlJc w:val="right"/>
      <w:pPr>
        <w:tabs>
          <w:tab w:val="num" w:pos="6843"/>
        </w:tabs>
        <w:ind w:left="6843" w:hanging="180"/>
      </w:pPr>
    </w:lvl>
  </w:abstractNum>
  <w:abstractNum w:abstractNumId="4">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5">
    <w:nsid w:val="59E3298E"/>
    <w:multiLevelType w:val="hybridMultilevel"/>
    <w:tmpl w:val="9B9652D2"/>
    <w:lvl w:ilvl="0" w:tplc="CBA298F0">
      <w:start w:val="1"/>
      <w:numFmt w:val="decimal"/>
      <w:lvlText w:val="%1."/>
      <w:lvlJc w:val="left"/>
      <w:pPr>
        <w:tabs>
          <w:tab w:val="num" w:pos="717"/>
        </w:tabs>
        <w:ind w:left="717" w:hanging="360"/>
      </w:pPr>
      <w:rPr>
        <w:rFonts w:hint="default"/>
        <w:b w:val="0"/>
        <w:color w:val="auto"/>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6">
    <w:nsid w:val="67782260"/>
    <w:multiLevelType w:val="hybridMultilevel"/>
    <w:tmpl w:val="07C69E86"/>
    <w:lvl w:ilvl="0" w:tplc="5D505FF6">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A115F4F"/>
    <w:multiLevelType w:val="hybridMultilevel"/>
    <w:tmpl w:val="BD0E4B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8">
    <w:nsid w:val="74F93782"/>
    <w:multiLevelType w:val="hybridMultilevel"/>
    <w:tmpl w:val="DF66D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5E77B82"/>
    <w:multiLevelType w:val="hybridMultilevel"/>
    <w:tmpl w:val="10D8920C"/>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79F27FCA"/>
    <w:multiLevelType w:val="hybridMultilevel"/>
    <w:tmpl w:val="C8609612"/>
    <w:lvl w:ilvl="0" w:tplc="040E000F">
      <w:start w:val="1"/>
      <w:numFmt w:val="decimal"/>
      <w:lvlText w:val="%1."/>
      <w:lvlJc w:val="left"/>
      <w:pPr>
        <w:ind w:left="928"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7"/>
  </w:num>
  <w:num w:numId="2">
    <w:abstractNumId w:val="9"/>
  </w:num>
  <w:num w:numId="3">
    <w:abstractNumId w:val="6"/>
  </w:num>
  <w:num w:numId="4">
    <w:abstractNumId w:val="1"/>
  </w:num>
  <w:num w:numId="5">
    <w:abstractNumId w:val="10"/>
  </w:num>
  <w:num w:numId="6">
    <w:abstractNumId w:val="8"/>
  </w:num>
  <w:num w:numId="7">
    <w:abstractNumId w:val="0"/>
  </w:num>
  <w:num w:numId="8">
    <w:abstractNumId w:val="5"/>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6CD"/>
    <w:rsid w:val="0004671F"/>
    <w:rsid w:val="000774B0"/>
    <w:rsid w:val="000B6285"/>
    <w:rsid w:val="000D5C19"/>
    <w:rsid w:val="000E0772"/>
    <w:rsid w:val="00215B3C"/>
    <w:rsid w:val="00264B9B"/>
    <w:rsid w:val="003A4356"/>
    <w:rsid w:val="00621059"/>
    <w:rsid w:val="006D658A"/>
    <w:rsid w:val="00756347"/>
    <w:rsid w:val="00A406FD"/>
    <w:rsid w:val="00A52F02"/>
    <w:rsid w:val="00AD5B74"/>
    <w:rsid w:val="00B75C5E"/>
    <w:rsid w:val="00C103CB"/>
    <w:rsid w:val="00D91AC2"/>
    <w:rsid w:val="00DA0538"/>
    <w:rsid w:val="00E649EC"/>
    <w:rsid w:val="00EE1DC1"/>
    <w:rsid w:val="00FD16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16C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Char">
    <w:name w:val="Char Char"/>
    <w:locked/>
    <w:rsid w:val="00FD16CD"/>
    <w:rPr>
      <w:sz w:val="24"/>
      <w:szCs w:val="24"/>
      <w:lang w:val="hu-HU" w:eastAsia="hu-HU" w:bidi="ar-SA"/>
    </w:rPr>
  </w:style>
  <w:style w:type="paragraph" w:styleId="Listaszerbekezds">
    <w:name w:val="List Paragraph"/>
    <w:basedOn w:val="Norml"/>
    <w:uiPriority w:val="34"/>
    <w:qFormat/>
    <w:rsid w:val="00FD16C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t.jogtar.hu/jr/gen/getdoc.cgi?docid=A1100156.TV"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2378</Words>
  <Characters>16411</Characters>
  <Application>Microsoft Office Word</Application>
  <DocSecurity>0</DocSecurity>
  <Lines>136</Lines>
  <Paragraphs>37</Paragraphs>
  <ScaleCrop>false</ScaleCrop>
  <Company>NFSZ</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2019-05-22T11:36:00Z</dcterms:created>
  <dcterms:modified xsi:type="dcterms:W3CDTF">2019-05-24T07:52:00Z</dcterms:modified>
</cp:coreProperties>
</file>